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F8AB04" w14:textId="789C7F9C" w:rsidR="00446B67" w:rsidRDefault="00446B67" w:rsidP="00B616E0">
      <w:pPr>
        <w:spacing w:line="480" w:lineRule="auto"/>
      </w:pPr>
    </w:p>
    <w:p w14:paraId="1BCF4154" w14:textId="77777777" w:rsidR="00446B67" w:rsidRDefault="00446B67" w:rsidP="00B616E0">
      <w:pPr>
        <w:spacing w:line="480" w:lineRule="auto"/>
      </w:pPr>
    </w:p>
    <w:p w14:paraId="28AD3F54" w14:textId="297DAE34" w:rsidR="00C879CE" w:rsidRPr="00DB46C7" w:rsidRDefault="002711D3" w:rsidP="00B616E0">
      <w:pPr>
        <w:spacing w:line="480" w:lineRule="auto"/>
        <w:jc w:val="center"/>
        <w:rPr>
          <w:b/>
          <w:bCs/>
        </w:rPr>
      </w:pPr>
      <w:r w:rsidRPr="00DB46C7">
        <w:rPr>
          <w:b/>
          <w:bCs/>
        </w:rPr>
        <w:t xml:space="preserve">Energy </w:t>
      </w:r>
      <w:r w:rsidR="006C0EEA" w:rsidRPr="00DB46C7">
        <w:rPr>
          <w:b/>
          <w:bCs/>
        </w:rPr>
        <w:t>C</w:t>
      </w:r>
      <w:r w:rsidRPr="00DB46C7">
        <w:rPr>
          <w:b/>
          <w:bCs/>
        </w:rPr>
        <w:t xml:space="preserve">ommons and </w:t>
      </w:r>
      <w:r w:rsidR="006C0EEA" w:rsidRPr="00DB46C7">
        <w:rPr>
          <w:b/>
          <w:bCs/>
        </w:rPr>
        <w:t>A</w:t>
      </w:r>
      <w:r w:rsidRPr="00DB46C7">
        <w:rPr>
          <w:b/>
          <w:bCs/>
        </w:rPr>
        <w:t xml:space="preserve">lternatives to </w:t>
      </w:r>
      <w:r w:rsidR="006C0EEA" w:rsidRPr="00DB46C7">
        <w:rPr>
          <w:b/>
          <w:bCs/>
        </w:rPr>
        <w:t>E</w:t>
      </w:r>
      <w:r w:rsidRPr="00DB46C7">
        <w:rPr>
          <w:b/>
          <w:bCs/>
        </w:rPr>
        <w:t xml:space="preserve">nclosures of </w:t>
      </w:r>
      <w:r w:rsidR="006C0EEA" w:rsidRPr="00DB46C7">
        <w:rPr>
          <w:b/>
          <w:bCs/>
        </w:rPr>
        <w:t>S</w:t>
      </w:r>
      <w:r w:rsidRPr="00DB46C7">
        <w:rPr>
          <w:b/>
          <w:bCs/>
        </w:rPr>
        <w:t xml:space="preserve">unshine and </w:t>
      </w:r>
      <w:r w:rsidR="006C0EEA" w:rsidRPr="00DB46C7">
        <w:rPr>
          <w:b/>
          <w:bCs/>
        </w:rPr>
        <w:t>W</w:t>
      </w:r>
      <w:r w:rsidRPr="00DB46C7">
        <w:rPr>
          <w:b/>
          <w:bCs/>
        </w:rPr>
        <w:t>ind</w:t>
      </w:r>
    </w:p>
    <w:p w14:paraId="706D21EC" w14:textId="77777777" w:rsidR="0082061F" w:rsidRDefault="0082061F" w:rsidP="00B616E0">
      <w:pPr>
        <w:spacing w:line="480" w:lineRule="auto"/>
        <w:rPr>
          <w:b/>
        </w:rPr>
      </w:pPr>
    </w:p>
    <w:p w14:paraId="6FCFF724" w14:textId="024A346B" w:rsidR="00F57C23" w:rsidRDefault="005E1AE9" w:rsidP="00B616E0">
      <w:pPr>
        <w:spacing w:line="480" w:lineRule="auto"/>
        <w:jc w:val="center"/>
      </w:pPr>
      <w:r w:rsidRPr="005E1AE9">
        <w:t xml:space="preserve">Matthew </w:t>
      </w:r>
      <w:r w:rsidR="0082061F">
        <w:t xml:space="preserve">J. </w:t>
      </w:r>
      <w:r w:rsidRPr="005E1AE9">
        <w:t>Burke</w:t>
      </w:r>
    </w:p>
    <w:p w14:paraId="51017863" w14:textId="4A7617D7" w:rsidR="005E1AE9" w:rsidRDefault="00F57C23" w:rsidP="00B616E0">
      <w:pPr>
        <w:spacing w:line="480" w:lineRule="auto"/>
        <w:jc w:val="center"/>
      </w:pPr>
      <w:r>
        <w:t xml:space="preserve">Rubenstein School of Environment and Natural Resources and </w:t>
      </w:r>
      <w:r w:rsidR="00983595">
        <w:t>Gund Institute for Environment, University of Vermont</w:t>
      </w:r>
    </w:p>
    <w:p w14:paraId="407531CA" w14:textId="00C31243" w:rsidR="00F22A47" w:rsidRDefault="0064418C" w:rsidP="00B616E0">
      <w:pPr>
        <w:spacing w:line="480" w:lineRule="auto"/>
        <w:jc w:val="center"/>
      </w:pPr>
      <w:r w:rsidRPr="0064418C">
        <w:t>This is an Accepted Manuscript of a book chapter published by Routledge/CRC Press in</w:t>
      </w:r>
      <w:r>
        <w:t xml:space="preserve"> </w:t>
      </w:r>
      <w:r w:rsidRPr="002D00D5">
        <w:rPr>
          <w:i/>
          <w:iCs/>
        </w:rPr>
        <w:t>Routledge Handbook of Energy Democracy</w:t>
      </w:r>
      <w:r>
        <w:t xml:space="preserve"> on November 2021, available online: </w:t>
      </w:r>
      <w:hyperlink r:id="rId8" w:history="1">
        <w:r w:rsidRPr="00E735BD">
          <w:rPr>
            <w:rStyle w:val="Hyperlink"/>
          </w:rPr>
          <w:t>https://www.routledge.com/Routledge-Handbook-of-Energy-Democracy/Feldpausch-Parker-Endres-Peterson-Gomez/p/book/9780429402302</w:t>
        </w:r>
      </w:hyperlink>
      <w:r>
        <w:t xml:space="preserve"> </w:t>
      </w:r>
    </w:p>
    <w:p w14:paraId="0F7344ED" w14:textId="5427FB4F" w:rsidR="00F22A47" w:rsidRDefault="00F22A47" w:rsidP="00B616E0">
      <w:pPr>
        <w:spacing w:line="480" w:lineRule="auto"/>
        <w:jc w:val="center"/>
      </w:pPr>
    </w:p>
    <w:p w14:paraId="1CE0DCEB" w14:textId="7987E754" w:rsidR="00F22A47" w:rsidRDefault="00F22A47" w:rsidP="00B616E0">
      <w:pPr>
        <w:spacing w:line="480" w:lineRule="auto"/>
        <w:jc w:val="center"/>
      </w:pPr>
    </w:p>
    <w:p w14:paraId="6DC2780D" w14:textId="58847259" w:rsidR="00F22A47" w:rsidRDefault="00F22A47" w:rsidP="00B616E0">
      <w:pPr>
        <w:spacing w:line="480" w:lineRule="auto"/>
        <w:jc w:val="center"/>
      </w:pPr>
    </w:p>
    <w:p w14:paraId="6C23A243" w14:textId="2E14CDB1" w:rsidR="00F22A47" w:rsidRDefault="00F22A47" w:rsidP="00B616E0">
      <w:pPr>
        <w:spacing w:line="480" w:lineRule="auto"/>
        <w:jc w:val="center"/>
      </w:pPr>
    </w:p>
    <w:p w14:paraId="6F23C1C2" w14:textId="49CD3419" w:rsidR="00F22A47" w:rsidRDefault="00F22A47" w:rsidP="00B616E0">
      <w:pPr>
        <w:spacing w:line="480" w:lineRule="auto"/>
        <w:jc w:val="center"/>
      </w:pPr>
    </w:p>
    <w:p w14:paraId="60549067" w14:textId="273499C9" w:rsidR="00F22A47" w:rsidRDefault="00F22A47" w:rsidP="00B616E0">
      <w:pPr>
        <w:spacing w:line="480" w:lineRule="auto"/>
        <w:jc w:val="center"/>
      </w:pPr>
    </w:p>
    <w:p w14:paraId="5ECE0168" w14:textId="77777777" w:rsidR="00F22A47" w:rsidRPr="00DB46C7" w:rsidRDefault="00F22A47" w:rsidP="00B616E0">
      <w:pPr>
        <w:spacing w:line="480" w:lineRule="auto"/>
        <w:rPr>
          <w:b/>
          <w:bCs/>
        </w:rPr>
      </w:pPr>
    </w:p>
    <w:p w14:paraId="20C5620D" w14:textId="77777777" w:rsidR="00E30C33" w:rsidRDefault="00E30C33" w:rsidP="00B616E0">
      <w:pPr>
        <w:spacing w:line="480" w:lineRule="auto"/>
        <w:rPr>
          <w:b/>
        </w:rPr>
      </w:pPr>
      <w:r>
        <w:rPr>
          <w:b/>
        </w:rPr>
        <w:br w:type="page"/>
      </w:r>
    </w:p>
    <w:p w14:paraId="48636145" w14:textId="5875F94A" w:rsidR="0024533D" w:rsidRDefault="00946BB0" w:rsidP="00BE2D1C">
      <w:pPr>
        <w:pStyle w:val="Heading1"/>
        <w:spacing w:after="120" w:line="480" w:lineRule="auto"/>
        <w:jc w:val="center"/>
        <w:rPr>
          <w:lang w:val="en-GB"/>
        </w:rPr>
      </w:pPr>
      <w:r w:rsidRPr="00DB46C7">
        <w:rPr>
          <w:sz w:val="24"/>
          <w:szCs w:val="24"/>
          <w:lang w:val="en-GB"/>
        </w:rPr>
        <w:lastRenderedPageBreak/>
        <w:t>Introductio</w:t>
      </w:r>
      <w:r w:rsidR="0024533D">
        <w:rPr>
          <w:sz w:val="24"/>
          <w:szCs w:val="24"/>
          <w:lang w:val="en-GB"/>
        </w:rPr>
        <w:t>n</w:t>
      </w:r>
    </w:p>
    <w:p w14:paraId="79237AA5" w14:textId="36DDC8FE" w:rsidR="0024533D" w:rsidRDefault="00BF12FC" w:rsidP="0024533D">
      <w:pPr>
        <w:spacing w:line="480" w:lineRule="auto"/>
      </w:pPr>
      <w:r w:rsidRPr="00BF12FC">
        <w:rPr>
          <w:lang w:val="en-GB"/>
        </w:rPr>
        <w:t xml:space="preserve">Energy democracy opens the possibility for breaking from the conventional social construction of energy-as-commodity, </w:t>
      </w:r>
      <w:proofErr w:type="spellStart"/>
      <w:r w:rsidRPr="00BF12FC">
        <w:rPr>
          <w:lang w:val="en-GB"/>
        </w:rPr>
        <w:t>reenvisioning</w:t>
      </w:r>
      <w:proofErr w:type="spellEnd"/>
      <w:r w:rsidRPr="00BF12FC">
        <w:rPr>
          <w:lang w:val="en-GB"/>
        </w:rPr>
        <w:t xml:space="preserve"> and reconstructing energy systems as energy commons.</w:t>
      </w:r>
      <w:r w:rsidR="00C61E10">
        <w:rPr>
          <w:lang w:val="en-GB"/>
        </w:rPr>
        <w:t xml:space="preserve"> </w:t>
      </w:r>
      <w:r w:rsidR="00D92D02">
        <w:t>T</w:t>
      </w:r>
      <w:r w:rsidR="00C61E10">
        <w:t xml:space="preserve">his chapter aims to support the agenda to democratize energy </w:t>
      </w:r>
      <w:r w:rsidR="00106CDA">
        <w:t>systems</w:t>
      </w:r>
      <w:r w:rsidR="00C61E10">
        <w:t xml:space="preserve"> by examining and understanding energy commons and commoning as alternative modes of governance to dominant state-led and especially market-based approaches.</w:t>
      </w:r>
      <w:r w:rsidR="005426B8">
        <w:t xml:space="preserve"> </w:t>
      </w:r>
    </w:p>
    <w:p w14:paraId="1477E5C4" w14:textId="75748AEB" w:rsidR="006863C3" w:rsidRPr="00BE2D1C" w:rsidRDefault="00401FD2" w:rsidP="006863C3">
      <w:pPr>
        <w:spacing w:line="480" w:lineRule="auto"/>
      </w:pPr>
      <w:r>
        <w:t xml:space="preserve">A layered term, the </w:t>
      </w:r>
      <w:r w:rsidR="0024533D">
        <w:t>“</w:t>
      </w:r>
      <w:r w:rsidR="005426B8">
        <w:t>commons</w:t>
      </w:r>
      <w:r w:rsidR="0024533D">
        <w:t>”</w:t>
      </w:r>
      <w:r w:rsidR="005426B8">
        <w:t xml:space="preserve"> refer</w:t>
      </w:r>
      <w:r w:rsidR="00527EC5">
        <w:t>s</w:t>
      </w:r>
      <w:r w:rsidR="005426B8">
        <w:t xml:space="preserve"> simultaneously</w:t>
      </w:r>
      <w:r w:rsidR="00C61E10">
        <w:t xml:space="preserve"> </w:t>
      </w:r>
      <w:r w:rsidR="005426B8">
        <w:t xml:space="preserve">to </w:t>
      </w:r>
      <w:r w:rsidR="00C61E10">
        <w:t>“</w:t>
      </w:r>
      <w:r w:rsidR="00C61E10" w:rsidRPr="0094441D">
        <w:t>shared resources, a discourse, a new/old</w:t>
      </w:r>
      <w:r w:rsidR="00C61E10">
        <w:t xml:space="preserve"> </w:t>
      </w:r>
      <w:r w:rsidR="00C61E10" w:rsidRPr="0094441D">
        <w:t>property framework, social processes, an ethic, a set of</w:t>
      </w:r>
      <w:r w:rsidR="00C61E10">
        <w:t xml:space="preserve"> </w:t>
      </w:r>
      <w:r w:rsidR="00C61E10" w:rsidRPr="0094441D">
        <w:t>policies or, in other words, to a paradigm of a pragmatic</w:t>
      </w:r>
      <w:r w:rsidR="00C61E10">
        <w:t xml:space="preserve"> </w:t>
      </w:r>
      <w:r w:rsidR="00C61E10" w:rsidRPr="0094441D">
        <w:t>new societal vision beyond the dominant capitalist system</w:t>
      </w:r>
      <w:r w:rsidR="00C61E10">
        <w:t>”</w:t>
      </w:r>
      <w:r w:rsidR="00C61E10" w:rsidRPr="0094441D">
        <w:t xml:space="preserve"> </w:t>
      </w:r>
      <w:r w:rsidR="00C61E10" w:rsidRPr="001641BF">
        <w:rPr>
          <w:rFonts w:cs="Times New Roman"/>
        </w:rPr>
        <w:t>(Kostakis &amp; Bauwens, 2014, p. 38)</w:t>
      </w:r>
      <w:r w:rsidR="00C61E10">
        <w:t xml:space="preserve">. In this sense, </w:t>
      </w:r>
      <w:r w:rsidR="005426B8">
        <w:t xml:space="preserve">elements of </w:t>
      </w:r>
      <w:r w:rsidR="00C61E10">
        <w:t xml:space="preserve">energy commons include </w:t>
      </w:r>
      <w:r w:rsidR="005426B8">
        <w:t xml:space="preserve">1) </w:t>
      </w:r>
      <w:r w:rsidR="00C61E10">
        <w:t xml:space="preserve">a </w:t>
      </w:r>
      <w:r w:rsidR="00106CDA">
        <w:t>biophysical</w:t>
      </w:r>
      <w:r w:rsidR="00C61E10">
        <w:t xml:space="preserve"> resource or process (e.g., sunshine and wind)</w:t>
      </w:r>
      <w:r w:rsidR="008712A7">
        <w:t xml:space="preserve">; </w:t>
      </w:r>
      <w:r w:rsidR="005426B8">
        <w:t xml:space="preserve">2) </w:t>
      </w:r>
      <w:r w:rsidR="00C61E10">
        <w:t>a community of people having the responsibility to share, manage, sustain, restore, and generally interrelate with this process</w:t>
      </w:r>
      <w:r w:rsidR="008712A7">
        <w:t>;</w:t>
      </w:r>
      <w:r w:rsidR="00C61E10">
        <w:t xml:space="preserve"> </w:t>
      </w:r>
      <w:r w:rsidR="005426B8">
        <w:t xml:space="preserve">3) </w:t>
      </w:r>
      <w:r w:rsidR="00C61E10">
        <w:t>the value created through relati</w:t>
      </w:r>
      <w:r w:rsidR="005426B8">
        <w:t>onship</w:t>
      </w:r>
      <w:r>
        <w:t>s between</w:t>
      </w:r>
      <w:r w:rsidR="00C61E10">
        <w:t xml:space="preserve"> the </w:t>
      </w:r>
      <w:r w:rsidR="005426B8">
        <w:t xml:space="preserve">biophysical </w:t>
      </w:r>
      <w:r w:rsidR="00C61E10">
        <w:t>process</w:t>
      </w:r>
      <w:r w:rsidR="005426B8">
        <w:t xml:space="preserve"> and the community of people</w:t>
      </w:r>
      <w:r w:rsidR="008712A7">
        <w:t>;</w:t>
      </w:r>
      <w:r w:rsidR="00C61E10">
        <w:t xml:space="preserve"> and </w:t>
      </w:r>
      <w:r w:rsidR="00A212E1">
        <w:t>4</w:t>
      </w:r>
      <w:r w:rsidR="005426B8">
        <w:t xml:space="preserve">) </w:t>
      </w:r>
      <w:r w:rsidR="00C61E10">
        <w:t xml:space="preserve">the </w:t>
      </w:r>
      <w:r>
        <w:t>collective</w:t>
      </w:r>
      <w:r w:rsidR="00C61E10">
        <w:t xml:space="preserve"> rules and property regimes that govern these relationships and collective actions </w:t>
      </w:r>
      <w:r w:rsidR="0087750C">
        <w:t xml:space="preserve">to </w:t>
      </w:r>
      <w:r w:rsidR="00C61E10">
        <w:t xml:space="preserve">ensure their ongoing reproduction and defense from </w:t>
      </w:r>
      <w:r>
        <w:t xml:space="preserve">enclosure and </w:t>
      </w:r>
      <w:r w:rsidR="00C61E10">
        <w:t xml:space="preserve">commodification </w:t>
      </w:r>
      <w:r w:rsidR="003D4BC8" w:rsidRPr="003D4BC8">
        <w:rPr>
          <w:rFonts w:cs="Times New Roman"/>
        </w:rPr>
        <w:t xml:space="preserve">(Harvey, 2011; </w:t>
      </w:r>
      <w:proofErr w:type="spellStart"/>
      <w:r w:rsidR="003D4BC8" w:rsidRPr="003D4BC8">
        <w:rPr>
          <w:rFonts w:cs="Times New Roman"/>
        </w:rPr>
        <w:t>Kostakis</w:t>
      </w:r>
      <w:proofErr w:type="spellEnd"/>
      <w:r w:rsidR="003D4BC8" w:rsidRPr="003D4BC8">
        <w:rPr>
          <w:rFonts w:cs="Times New Roman"/>
        </w:rPr>
        <w:t xml:space="preserve"> &amp; Bauwens, 2014; Mattei, 2012; Melville</w:t>
      </w:r>
      <w:r w:rsidR="00645ED1">
        <w:rPr>
          <w:rFonts w:cs="Times New Roman"/>
        </w:rPr>
        <w:t xml:space="preserve"> et al.</w:t>
      </w:r>
      <w:r w:rsidR="003D4BC8" w:rsidRPr="003D4BC8">
        <w:rPr>
          <w:rFonts w:cs="Times New Roman"/>
        </w:rPr>
        <w:t>, 2017)</w:t>
      </w:r>
      <w:r w:rsidR="00C61E10">
        <w:t xml:space="preserve">. </w:t>
      </w:r>
      <w:r w:rsidR="00D52E54" w:rsidRPr="00D52E54">
        <w:rPr>
          <w:lang w:val="en-GB"/>
        </w:rPr>
        <w:t xml:space="preserve">While histories of the commons extend back to </w:t>
      </w:r>
      <w:r w:rsidR="003D4BC8">
        <w:rPr>
          <w:lang w:val="en-GB"/>
        </w:rPr>
        <w:t>antiquity</w:t>
      </w:r>
      <w:r w:rsidR="00D52E54" w:rsidRPr="00D52E54">
        <w:rPr>
          <w:lang w:val="en-GB"/>
        </w:rPr>
        <w:t xml:space="preserve">, recent interest in the commons as an agenda beyond market and state </w:t>
      </w:r>
      <w:r w:rsidR="008A7411">
        <w:rPr>
          <w:lang w:val="en-GB"/>
        </w:rPr>
        <w:t>is</w:t>
      </w:r>
      <w:r w:rsidR="008A7411" w:rsidRPr="00D52E54">
        <w:rPr>
          <w:lang w:val="en-GB"/>
        </w:rPr>
        <w:t xml:space="preserve"> </w:t>
      </w:r>
      <w:r w:rsidR="00D52E54" w:rsidRPr="00D52E54">
        <w:rPr>
          <w:lang w:val="en-GB"/>
        </w:rPr>
        <w:t xml:space="preserve">often traced to the work of Elinor Ostrom </w:t>
      </w:r>
      <w:r w:rsidR="006863C3">
        <w:rPr>
          <w:lang w:val="en-GB"/>
        </w:rPr>
        <w:t xml:space="preserve">(1990) </w:t>
      </w:r>
      <w:r w:rsidR="00D52E54" w:rsidRPr="00D52E54">
        <w:rPr>
          <w:lang w:val="en-GB"/>
        </w:rPr>
        <w:t xml:space="preserve">and others on enduring real-world models of collective governance of common-pool resources, and to the autonomous movement of the Zapatistas </w:t>
      </w:r>
      <w:r w:rsidR="00106CDA" w:rsidRPr="00D52E54">
        <w:rPr>
          <w:lang w:val="en-GB"/>
        </w:rPr>
        <w:t>protesting</w:t>
      </w:r>
      <w:r w:rsidR="00D52E54" w:rsidRPr="00D52E54">
        <w:rPr>
          <w:lang w:val="en-GB"/>
        </w:rPr>
        <w:t xml:space="preserve"> the dissolution of communal lands in Mexico </w:t>
      </w:r>
      <w:r w:rsidR="00D52E54" w:rsidRPr="00D52E54">
        <w:t>(Federici, 2012; Linebaugh, 2008).</w:t>
      </w:r>
      <w:r w:rsidR="00D52E54" w:rsidRPr="00D52E54">
        <w:rPr>
          <w:lang w:val="en-GB"/>
        </w:rPr>
        <w:t xml:space="preserve"> </w:t>
      </w:r>
      <w:r w:rsidR="00DE7C90">
        <w:rPr>
          <w:lang w:val="en-GB"/>
        </w:rPr>
        <w:t>These experiences and modes of scholarship and practice inform the understanding of energy commons as taken up here</w:t>
      </w:r>
      <w:r w:rsidR="00C90FD1" w:rsidRPr="00C90FD1">
        <w:rPr>
          <w:lang w:val="en-GB"/>
        </w:rPr>
        <w:t>.</w:t>
      </w:r>
    </w:p>
    <w:p w14:paraId="5AB4A7DD" w14:textId="130240A0" w:rsidR="00F3782A" w:rsidRDefault="00D52E54" w:rsidP="00F3782A">
      <w:pPr>
        <w:spacing w:line="480" w:lineRule="auto"/>
        <w:rPr>
          <w:lang w:val="en-GB"/>
        </w:rPr>
      </w:pPr>
      <w:r>
        <w:rPr>
          <w:lang w:val="en-GB"/>
        </w:rPr>
        <w:lastRenderedPageBreak/>
        <w:t xml:space="preserve">The </w:t>
      </w:r>
      <w:r w:rsidR="00B65BF1">
        <w:rPr>
          <w:lang w:val="en-GB"/>
        </w:rPr>
        <w:t>present</w:t>
      </w:r>
      <w:r>
        <w:rPr>
          <w:lang w:val="en-GB"/>
        </w:rPr>
        <w:t xml:space="preserve"> moment is pivotal for </w:t>
      </w:r>
      <w:r w:rsidR="00B65BF1">
        <w:rPr>
          <w:lang w:val="en-GB"/>
        </w:rPr>
        <w:t xml:space="preserve">energy </w:t>
      </w:r>
      <w:r w:rsidR="0089437F">
        <w:rPr>
          <w:lang w:val="en-GB"/>
        </w:rPr>
        <w:t xml:space="preserve">commons </w:t>
      </w:r>
      <w:r w:rsidR="00B65BF1">
        <w:rPr>
          <w:lang w:val="en-GB"/>
        </w:rPr>
        <w:t>and energy democracy</w:t>
      </w:r>
      <w:r>
        <w:rPr>
          <w:lang w:val="en-GB"/>
        </w:rPr>
        <w:t xml:space="preserve">. Expectations for the future of solar and wind energy are high, yet these sources currently account for a low proportion of total primary energy conversion. Similarly, while </w:t>
      </w:r>
      <w:r w:rsidR="00151F9D">
        <w:rPr>
          <w:lang w:val="en-GB"/>
        </w:rPr>
        <w:t>use of renewables</w:t>
      </w:r>
      <w:r>
        <w:rPr>
          <w:lang w:val="en-GB"/>
        </w:rPr>
        <w:t xml:space="preserve"> ha</w:t>
      </w:r>
      <w:r w:rsidR="00151F9D">
        <w:rPr>
          <w:lang w:val="en-GB"/>
        </w:rPr>
        <w:t>s</w:t>
      </w:r>
      <w:r>
        <w:rPr>
          <w:lang w:val="en-GB"/>
        </w:rPr>
        <w:t xml:space="preserve"> increased, th</w:t>
      </w:r>
      <w:r w:rsidR="00151F9D">
        <w:rPr>
          <w:lang w:val="en-GB"/>
        </w:rPr>
        <w:t>is upward</w:t>
      </w:r>
      <w:r>
        <w:rPr>
          <w:lang w:val="en-GB"/>
        </w:rPr>
        <w:t xml:space="preserve"> trend </w:t>
      </w:r>
      <w:r w:rsidR="00151F9D">
        <w:rPr>
          <w:lang w:val="en-GB"/>
        </w:rPr>
        <w:t>holds true for</w:t>
      </w:r>
      <w:r>
        <w:rPr>
          <w:lang w:val="en-GB"/>
        </w:rPr>
        <w:t xml:space="preserve"> nearly all energy sources, hardly resulting in a</w:t>
      </w:r>
      <w:r w:rsidR="00151F9D">
        <w:rPr>
          <w:lang w:val="en-GB"/>
        </w:rPr>
        <w:t>n energy</w:t>
      </w:r>
      <w:r>
        <w:rPr>
          <w:lang w:val="en-GB"/>
        </w:rPr>
        <w:t xml:space="preserve"> transition. </w:t>
      </w:r>
      <w:r w:rsidR="00151F9D">
        <w:rPr>
          <w:lang w:val="en-GB"/>
        </w:rPr>
        <w:t>T</w:t>
      </w:r>
      <w:r>
        <w:rPr>
          <w:lang w:val="en-GB"/>
        </w:rPr>
        <w:t xml:space="preserve">his failure leaves open the possibility for fundamentally different approaches </w:t>
      </w:r>
      <w:r w:rsidR="00B65BF1">
        <w:rPr>
          <w:lang w:val="en-GB"/>
        </w:rPr>
        <w:t>to energy governance.</w:t>
      </w:r>
    </w:p>
    <w:p w14:paraId="6045E235" w14:textId="40E96A71" w:rsidR="002267A7" w:rsidRPr="00BE2D1C" w:rsidRDefault="00B17F71" w:rsidP="00BE2D1C">
      <w:pPr>
        <w:spacing w:line="480" w:lineRule="auto"/>
        <w:rPr>
          <w:lang w:val="en-GB"/>
        </w:rPr>
      </w:pPr>
      <w:r>
        <w:rPr>
          <w:lang w:val="en-GB"/>
        </w:rPr>
        <w:t xml:space="preserve">The following section </w:t>
      </w:r>
      <w:r w:rsidR="00A16B05">
        <w:rPr>
          <w:lang w:val="en-GB"/>
        </w:rPr>
        <w:t>reviews</w:t>
      </w:r>
      <w:r w:rsidRPr="00B17F71">
        <w:rPr>
          <w:lang w:val="en-GB"/>
        </w:rPr>
        <w:t xml:space="preserve"> the patterns of flows of earthly sunlight and </w:t>
      </w:r>
      <w:r w:rsidR="00E305F3" w:rsidRPr="00B17F71">
        <w:rPr>
          <w:lang w:val="en-GB"/>
        </w:rPr>
        <w:t>wind and</w:t>
      </w:r>
      <w:r w:rsidR="00A16B05">
        <w:rPr>
          <w:lang w:val="en-GB"/>
        </w:rPr>
        <w:t xml:space="preserve"> explores conventional modes of their</w:t>
      </w:r>
      <w:r w:rsidRPr="00B17F71">
        <w:rPr>
          <w:lang w:val="en-GB"/>
        </w:rPr>
        <w:t xml:space="preserve"> enclosure.</w:t>
      </w:r>
      <w:r>
        <w:rPr>
          <w:lang w:val="en-GB"/>
        </w:rPr>
        <w:t xml:space="preserve"> Section 3 then </w:t>
      </w:r>
      <w:r w:rsidR="00A16B05">
        <w:rPr>
          <w:lang w:val="en-GB"/>
        </w:rPr>
        <w:t xml:space="preserve">provides an overview of the approach of </w:t>
      </w:r>
      <w:r w:rsidR="007E2D26">
        <w:rPr>
          <w:lang w:val="en-GB"/>
        </w:rPr>
        <w:t xml:space="preserve">energy commons </w:t>
      </w:r>
      <w:r w:rsidR="00201B51">
        <w:rPr>
          <w:lang w:val="en-GB"/>
        </w:rPr>
        <w:t xml:space="preserve">as a unique paradigm for </w:t>
      </w:r>
      <w:r w:rsidR="00A16B05">
        <w:rPr>
          <w:lang w:val="en-GB"/>
        </w:rPr>
        <w:t xml:space="preserve">shifting </w:t>
      </w:r>
      <w:r w:rsidR="00201B51">
        <w:rPr>
          <w:lang w:val="en-GB"/>
        </w:rPr>
        <w:t xml:space="preserve">energy governance. </w:t>
      </w:r>
      <w:r w:rsidR="001F7F6C">
        <w:rPr>
          <w:lang w:val="en-GB"/>
        </w:rPr>
        <w:t>S</w:t>
      </w:r>
      <w:r w:rsidR="00201B51">
        <w:rPr>
          <w:lang w:val="en-GB"/>
        </w:rPr>
        <w:t>ection 4</w:t>
      </w:r>
      <w:r w:rsidR="001F7F6C">
        <w:rPr>
          <w:lang w:val="en-GB"/>
        </w:rPr>
        <w:t xml:space="preserve"> address</w:t>
      </w:r>
      <w:r w:rsidR="007D47DB">
        <w:rPr>
          <w:lang w:val="en-GB"/>
        </w:rPr>
        <w:t>es</w:t>
      </w:r>
      <w:r w:rsidR="001F7F6C">
        <w:rPr>
          <w:lang w:val="en-GB"/>
        </w:rPr>
        <w:t xml:space="preserve"> practice</w:t>
      </w:r>
      <w:r w:rsidR="00A906C3">
        <w:rPr>
          <w:lang w:val="en-GB"/>
        </w:rPr>
        <w:t>s</w:t>
      </w:r>
      <w:r w:rsidR="001F7F6C">
        <w:rPr>
          <w:lang w:val="en-GB"/>
        </w:rPr>
        <w:t xml:space="preserve"> of energy commons, first by examining </w:t>
      </w:r>
      <w:r w:rsidR="00201B51">
        <w:rPr>
          <w:lang w:val="en-GB"/>
        </w:rPr>
        <w:t xml:space="preserve">specific </w:t>
      </w:r>
      <w:r w:rsidR="00201B51" w:rsidRPr="00201B51">
        <w:rPr>
          <w:lang w:val="en-GB"/>
        </w:rPr>
        <w:t>applications</w:t>
      </w:r>
      <w:r w:rsidR="00A16B05">
        <w:rPr>
          <w:lang w:val="en-GB"/>
        </w:rPr>
        <w:t xml:space="preserve">, then by </w:t>
      </w:r>
      <w:r w:rsidR="001F7F6C" w:rsidRPr="001F7F6C">
        <w:rPr>
          <w:lang w:val="en-GB"/>
        </w:rPr>
        <w:t>highlight</w:t>
      </w:r>
      <w:r w:rsidR="00A906C3">
        <w:rPr>
          <w:lang w:val="en-GB"/>
        </w:rPr>
        <w:t>ing</w:t>
      </w:r>
      <w:r w:rsidR="00812E2A">
        <w:rPr>
          <w:lang w:val="en-GB"/>
        </w:rPr>
        <w:t xml:space="preserve"> </w:t>
      </w:r>
      <w:r w:rsidR="001F7F6C" w:rsidRPr="001F7F6C">
        <w:rPr>
          <w:lang w:val="en-GB"/>
        </w:rPr>
        <w:t>the barriers that must be confronted in the context of renewable energy transition.</w:t>
      </w:r>
      <w:r w:rsidR="001F7F6C">
        <w:rPr>
          <w:lang w:val="en-GB"/>
        </w:rPr>
        <w:t xml:space="preserve"> </w:t>
      </w:r>
      <w:r w:rsidR="00812E2A">
        <w:rPr>
          <w:lang w:val="en-GB"/>
        </w:rPr>
        <w:t>Drawing</w:t>
      </w:r>
      <w:r w:rsidR="00812E2A" w:rsidRPr="00812E2A">
        <w:rPr>
          <w:lang w:val="en-GB"/>
        </w:rPr>
        <w:t xml:space="preserve"> from but not bound to the lessons of traditional commons and common-pool resources</w:t>
      </w:r>
      <w:r w:rsidR="002267A7" w:rsidRPr="00B50D95">
        <w:rPr>
          <w:rStyle w:val="EndnoteReference"/>
        </w:rPr>
        <w:endnoteReference w:id="1"/>
      </w:r>
      <w:r w:rsidR="002267A7" w:rsidRPr="00812E2A">
        <w:rPr>
          <w:lang w:val="en-GB"/>
        </w:rPr>
        <w:t xml:space="preserve"> </w:t>
      </w:r>
      <w:r w:rsidR="007D5A97" w:rsidRPr="007D5A97">
        <w:rPr>
          <w:rFonts w:cs="Times New Roman"/>
        </w:rPr>
        <w:t>(Melville et al., 2017; Ostrom, 2010)</w:t>
      </w:r>
      <w:r w:rsidR="00EB28EE" w:rsidRPr="00EB28EE">
        <w:rPr>
          <w:lang w:val="en-GB"/>
        </w:rPr>
        <w:t xml:space="preserve">, section </w:t>
      </w:r>
      <w:r w:rsidR="00812E2A">
        <w:rPr>
          <w:lang w:val="en-GB"/>
        </w:rPr>
        <w:t xml:space="preserve">5 </w:t>
      </w:r>
      <w:r w:rsidR="00EB28EE" w:rsidRPr="00EB28EE">
        <w:rPr>
          <w:lang w:val="en-GB"/>
        </w:rPr>
        <w:t>suggests a set of design principles for creating and sustaining solar and wind energy commons.</w:t>
      </w:r>
      <w:r w:rsidR="00A31C8D">
        <w:rPr>
          <w:lang w:val="en-GB"/>
        </w:rPr>
        <w:t xml:space="preserve"> Together, this chapter contributes conceptual</w:t>
      </w:r>
      <w:r w:rsidR="00A906C3">
        <w:rPr>
          <w:lang w:val="en-GB"/>
        </w:rPr>
        <w:t>ly</w:t>
      </w:r>
      <w:r w:rsidR="00A31C8D">
        <w:rPr>
          <w:lang w:val="en-GB"/>
        </w:rPr>
        <w:t>, theoretical</w:t>
      </w:r>
      <w:r w:rsidR="00A906C3">
        <w:rPr>
          <w:lang w:val="en-GB"/>
        </w:rPr>
        <w:t>ly</w:t>
      </w:r>
      <w:r w:rsidR="00A31C8D">
        <w:rPr>
          <w:lang w:val="en-GB"/>
        </w:rPr>
        <w:t>, and practical</w:t>
      </w:r>
      <w:r w:rsidR="00A906C3">
        <w:rPr>
          <w:lang w:val="en-GB"/>
        </w:rPr>
        <w:t>ly</w:t>
      </w:r>
      <w:r w:rsidR="00A31C8D">
        <w:rPr>
          <w:lang w:val="en-GB"/>
        </w:rPr>
        <w:t xml:space="preserve"> </w:t>
      </w:r>
      <w:r w:rsidR="00A906C3">
        <w:rPr>
          <w:lang w:val="en-GB"/>
        </w:rPr>
        <w:t>to</w:t>
      </w:r>
      <w:r w:rsidR="00A31C8D">
        <w:rPr>
          <w:lang w:val="en-GB"/>
        </w:rPr>
        <w:t xml:space="preserve"> alternative discourses, projects, and modes of action of energy democracy as described in this volume.</w:t>
      </w:r>
    </w:p>
    <w:p w14:paraId="5658A5CB" w14:textId="55A553BB" w:rsidR="002267A7" w:rsidRPr="00BE2D1C" w:rsidRDefault="0037696C" w:rsidP="00BE2D1C">
      <w:pPr>
        <w:pStyle w:val="Heading1"/>
        <w:spacing w:after="120" w:line="480" w:lineRule="auto"/>
        <w:jc w:val="center"/>
        <w:rPr>
          <w:lang w:val="en-GB"/>
        </w:rPr>
      </w:pPr>
      <w:r w:rsidRPr="00DB46C7">
        <w:rPr>
          <w:sz w:val="24"/>
          <w:szCs w:val="24"/>
          <w:lang w:val="en-GB"/>
        </w:rPr>
        <w:t xml:space="preserve">Grabbing the </w:t>
      </w:r>
      <w:r w:rsidR="0002399C" w:rsidRPr="00DB46C7">
        <w:rPr>
          <w:sz w:val="24"/>
          <w:szCs w:val="24"/>
          <w:lang w:val="en-GB"/>
        </w:rPr>
        <w:t>F</w:t>
      </w:r>
      <w:r w:rsidRPr="00DB46C7">
        <w:rPr>
          <w:sz w:val="24"/>
          <w:szCs w:val="24"/>
          <w:lang w:val="en-GB"/>
        </w:rPr>
        <w:t xml:space="preserve">lows: </w:t>
      </w:r>
      <w:r w:rsidR="0002399C" w:rsidRPr="00DB46C7">
        <w:rPr>
          <w:sz w:val="24"/>
          <w:szCs w:val="24"/>
          <w:lang w:val="en-GB"/>
        </w:rPr>
        <w:t>M</w:t>
      </w:r>
      <w:r w:rsidR="00FD6DDA" w:rsidRPr="00DB46C7">
        <w:rPr>
          <w:sz w:val="24"/>
          <w:szCs w:val="24"/>
          <w:lang w:val="en-GB"/>
        </w:rPr>
        <w:t xml:space="preserve">odes of </w:t>
      </w:r>
      <w:r w:rsidR="0002399C" w:rsidRPr="00DB46C7">
        <w:rPr>
          <w:sz w:val="24"/>
          <w:szCs w:val="24"/>
          <w:lang w:val="en-GB"/>
        </w:rPr>
        <w:t>E</w:t>
      </w:r>
      <w:r w:rsidR="00FD6DDA" w:rsidRPr="00DB46C7">
        <w:rPr>
          <w:sz w:val="24"/>
          <w:szCs w:val="24"/>
          <w:lang w:val="en-GB"/>
        </w:rPr>
        <w:t>nclosure</w:t>
      </w:r>
    </w:p>
    <w:p w14:paraId="0B4454FA" w14:textId="428A0F3D" w:rsidR="00DE5AAA" w:rsidRPr="00BE2D1C" w:rsidRDefault="00757E78" w:rsidP="00DE5AAA">
      <w:pPr>
        <w:spacing w:line="480" w:lineRule="auto"/>
        <w:rPr>
          <w:lang w:val="en-GB"/>
        </w:rPr>
      </w:pPr>
      <w:r w:rsidRPr="00757E78">
        <w:t>In conventional understandings, energy refers to a wide variety of phenomena or processes including heat, motion, light, electricity</w:t>
      </w:r>
      <w:r w:rsidR="00DC7102">
        <w:t>,</w:t>
      </w:r>
      <w:r w:rsidRPr="00757E78">
        <w:t xml:space="preserve"> and chemical energies, often defined in terms of a capacity to do work (Heinberg &amp; Fridley, 2016a; Smil, 2009, 2017; Stephenson, 2017). However,</w:t>
      </w:r>
      <w:r w:rsidR="001116CE">
        <w:t xml:space="preserve"> “</w:t>
      </w:r>
      <w:r w:rsidRPr="00757E78">
        <w:t>energy</w:t>
      </w:r>
      <w:r w:rsidR="001116CE">
        <w:t>”</w:t>
      </w:r>
      <w:r w:rsidRPr="00757E78">
        <w:t xml:space="preserve"> is a notoriously slippery term across disciplines including the physical sciences, raising several key problems with this understanding (Burke, 2019, p. 18). Broadening the perspective, modern human energy systems include several of countless ways that life on </w:t>
      </w:r>
      <w:r w:rsidRPr="00757E78">
        <w:lastRenderedPageBreak/>
        <w:t>Earth has developed to capture, make use of, and dissipate low-entropy matter-energy. The concept of energy as a universal currency and the standardization of its measurement can minimize important qualitative differences among these diverse phenomena. These differences are increasingly important when understanding the possibilities for renewable energy to substitute conventional fuels.</w:t>
      </w:r>
    </w:p>
    <w:p w14:paraId="3E0505E4" w14:textId="45777CFD" w:rsidR="00230736" w:rsidRPr="00BE2D1C" w:rsidRDefault="00C5554D" w:rsidP="00230736">
      <w:pPr>
        <w:spacing w:line="480" w:lineRule="auto"/>
      </w:pPr>
      <w:r w:rsidRPr="00C5554D">
        <w:t>The amalgamation of diverse processes under a singular and novel abstraction of energy emerged from within a particular capitalist-colonialist historical context, wherein the overriding concern with energy involved its application to certain ends. The problem was to understand how to efficiently convert energy resources into so-called productive work for a developing industrial society, largely to the benefit of those who owned the means of conversion. This conceptualization of energy is associated with the social construction of industrialized sense of time and labor-as-work (Lohmann &amp; Hildyard, 2014). These understandings have further enabled the enclosure, commodification</w:t>
      </w:r>
      <w:r w:rsidR="00BC7B19">
        <w:t>,</w:t>
      </w:r>
      <w:r w:rsidRPr="00C5554D">
        <w:t xml:space="preserve"> and control of these physical phenomena, put to use for processes of accumulation and dispossession, while increasing societal dependence on high levels of use of finite energy resources</w:t>
      </w:r>
      <w:r w:rsidR="00E306C0" w:rsidRPr="00E306C0">
        <w:t xml:space="preserve"> </w:t>
      </w:r>
      <w:r w:rsidR="00595A44" w:rsidRPr="00595A44">
        <w:rPr>
          <w:rFonts w:cs="Times New Roman"/>
        </w:rPr>
        <w:t>(Foxon, 2018; Illich, 2009; Lohmann &amp; Hildyard, 2014)</w:t>
      </w:r>
      <w:r w:rsidR="00E306C0" w:rsidRPr="00E306C0">
        <w:t xml:space="preserve">. </w:t>
      </w:r>
      <w:r w:rsidR="00723126">
        <w:t>Moreover, t</w:t>
      </w:r>
      <w:r w:rsidR="00E306C0" w:rsidRPr="00E306C0">
        <w:t xml:space="preserve">his </w:t>
      </w:r>
      <w:r w:rsidR="007633FF">
        <w:t xml:space="preserve">perspective </w:t>
      </w:r>
      <w:r w:rsidR="00E306C0" w:rsidRPr="00E306C0">
        <w:t>has obstruct</w:t>
      </w:r>
      <w:r w:rsidR="008A7411">
        <w:t>ed</w:t>
      </w:r>
      <w:r w:rsidR="00E306C0" w:rsidRPr="00E306C0">
        <w:t xml:space="preserve"> </w:t>
      </w:r>
      <w:r w:rsidR="00723126">
        <w:t>and</w:t>
      </w:r>
      <w:r w:rsidR="00E306C0" w:rsidRPr="00E306C0">
        <w:t xml:space="preserve"> minimize</w:t>
      </w:r>
      <w:r w:rsidR="008A7411">
        <w:t>d</w:t>
      </w:r>
      <w:r w:rsidR="00E306C0" w:rsidRPr="00E306C0">
        <w:t xml:space="preserve"> other views of energies</w:t>
      </w:r>
      <w:r w:rsidR="001874CB">
        <w:t>,</w:t>
      </w:r>
      <w:r w:rsidR="008A7411">
        <w:t xml:space="preserve"> </w:t>
      </w:r>
      <w:r w:rsidR="00E306C0" w:rsidRPr="00E306C0">
        <w:t xml:space="preserve">as ecological and social necessities </w:t>
      </w:r>
      <w:r w:rsidR="00725C41" w:rsidRPr="00725C41">
        <w:t>(National Research Council, 1984)</w:t>
      </w:r>
      <w:r w:rsidR="00E306C0" w:rsidRPr="00E306C0">
        <w:t>, bases of social power and power relations (Adams, 1975), or threads of interconnected relationships among living and nonliving phenomena (Frigo, 2017). It is therefore practically and politically relevant to acknowledge that different views on energy carry very different implications for decision</w:t>
      </w:r>
      <w:r w:rsidR="00587694">
        <w:t>-</w:t>
      </w:r>
      <w:r w:rsidR="00E306C0" w:rsidRPr="00E306C0">
        <w:t>making about energy and technologies</w:t>
      </w:r>
      <w:r w:rsidR="009E20E3">
        <w:t xml:space="preserve"> </w:t>
      </w:r>
      <w:r w:rsidR="009E20E3" w:rsidRPr="009E20E3">
        <w:t>(Burke, 2019, p. 19)</w:t>
      </w:r>
      <w:r w:rsidR="00E306C0" w:rsidRPr="00E306C0">
        <w:t xml:space="preserve">. </w:t>
      </w:r>
    </w:p>
    <w:p w14:paraId="1E5F54D2" w14:textId="1402C9FC" w:rsidR="00303C0E" w:rsidRDefault="00C5554D" w:rsidP="00303C0E">
      <w:pPr>
        <w:spacing w:line="480" w:lineRule="auto"/>
      </w:pPr>
      <w:r w:rsidRPr="00C5554D">
        <w:rPr>
          <w:iCs/>
        </w:rPr>
        <w:t>This same problematic historical and political context frames current understandings of renewable</w:t>
      </w:r>
      <w:r w:rsidR="00264366">
        <w:rPr>
          <w:iCs/>
        </w:rPr>
        <w:t>s</w:t>
      </w:r>
      <w:r w:rsidRPr="00C5554D">
        <w:rPr>
          <w:iCs/>
        </w:rPr>
        <w:t xml:space="preserve"> </w:t>
      </w:r>
      <w:r w:rsidR="009E20E3" w:rsidRPr="009E20E3">
        <w:rPr>
          <w:iCs/>
        </w:rPr>
        <w:t>(Burke, 2019, p. 19)</w:t>
      </w:r>
      <w:r w:rsidRPr="00C5554D">
        <w:rPr>
          <w:iCs/>
        </w:rPr>
        <w:t xml:space="preserve">. </w:t>
      </w:r>
      <w:r w:rsidR="00E306C0" w:rsidRPr="00E306C0">
        <w:t xml:space="preserve">The concept of </w:t>
      </w:r>
      <w:r w:rsidR="00A03599">
        <w:t>“</w:t>
      </w:r>
      <w:r w:rsidR="00E306C0" w:rsidRPr="00E306C0">
        <w:t>renewable energy</w:t>
      </w:r>
      <w:r w:rsidR="00A03599">
        <w:t>”</w:t>
      </w:r>
      <w:r w:rsidR="00E306C0" w:rsidRPr="00E306C0">
        <w:t xml:space="preserve"> typically refers to </w:t>
      </w:r>
      <w:r w:rsidR="00C9299D">
        <w:lastRenderedPageBreak/>
        <w:t>in</w:t>
      </w:r>
      <w:r w:rsidR="00E306C0" w:rsidRPr="00E306C0">
        <w:t xml:space="preserve">exhaustible </w:t>
      </w:r>
      <w:r w:rsidR="008F2A09">
        <w:t>flows</w:t>
      </w:r>
      <w:r w:rsidR="008F2A09" w:rsidRPr="00E306C0">
        <w:t xml:space="preserve"> </w:t>
      </w:r>
      <w:r w:rsidR="00E306C0" w:rsidRPr="00E306C0">
        <w:t xml:space="preserve">of energy, those that the natural environment continuously replenishes on a human timescale. These include primary sources derived from the sun either directly, including thermal and photo-electric energy, or indirectly, such as wind and biomass, or from other natural movements and cycles </w:t>
      </w:r>
      <w:r w:rsidR="0068463A" w:rsidRPr="0068463A">
        <w:rPr>
          <w:rFonts w:cs="Times New Roman"/>
        </w:rPr>
        <w:t>(</w:t>
      </w:r>
      <w:proofErr w:type="spellStart"/>
      <w:r w:rsidR="0068463A" w:rsidRPr="0068463A">
        <w:rPr>
          <w:rFonts w:cs="Times New Roman"/>
        </w:rPr>
        <w:t>Ellabban</w:t>
      </w:r>
      <w:proofErr w:type="spellEnd"/>
      <w:r w:rsidR="00A03599">
        <w:rPr>
          <w:rFonts w:cs="Times New Roman"/>
        </w:rPr>
        <w:t xml:space="preserve"> et al.</w:t>
      </w:r>
      <w:r w:rsidR="0068463A" w:rsidRPr="0068463A">
        <w:rPr>
          <w:rFonts w:cs="Times New Roman"/>
        </w:rPr>
        <w:t>, 2014)</w:t>
      </w:r>
      <w:r w:rsidR="00E306C0" w:rsidRPr="00E306C0">
        <w:t xml:space="preserve">. </w:t>
      </w:r>
      <w:r w:rsidRPr="00C5554D">
        <w:t>As with energy more broadly, a singular definition of renewables minimizes important differences among various sources and their enabling technologies, differences evident when comparing the most mundane bioenergy sources used worldwide with technologically complex, modern systems including wind power, solar photovoltaics, and hydroelectricity</w:t>
      </w:r>
      <w:r w:rsidR="00E306C0" w:rsidRPr="00E306C0">
        <w:t xml:space="preserve"> (</w:t>
      </w:r>
      <w:proofErr w:type="spellStart"/>
      <w:r w:rsidR="00E306C0" w:rsidRPr="00E306C0">
        <w:t>Chatti</w:t>
      </w:r>
      <w:proofErr w:type="spellEnd"/>
      <w:r w:rsidR="00730680">
        <w:t xml:space="preserve"> et al.</w:t>
      </w:r>
      <w:r w:rsidR="00E306C0" w:rsidRPr="00E306C0">
        <w:t xml:space="preserve">, 2017). </w:t>
      </w:r>
    </w:p>
    <w:p w14:paraId="5224F390" w14:textId="4A0B7461" w:rsidR="00494B42" w:rsidRPr="00BE2D1C" w:rsidRDefault="00557BAC" w:rsidP="00494B42">
      <w:pPr>
        <w:spacing w:line="480" w:lineRule="auto"/>
      </w:pPr>
      <w:r w:rsidRPr="00557BAC">
        <w:t xml:space="preserve">Even their very renewability is debatable and context dependent (Burke, 2019, p. 19). While the flows of these sources may be continuously replenished, the renewability of a host of processes requires consideration in the context of large-scale development designed to meet the demands of industrial societies. These processes, including capture, conversion, storage, movement, use, maintenance, and reproduction, clearly require energy and material inputs at each step. Further, despite the abundance of many of these sources, their uneven distribution in space and time can lead to scarcity, while scarcity can also be created through exclusions that support the profits needed to sustain private investments. Thus, beyond the widely discussed technical challenges of variable energy systems, the idea of renewability is more fundamentally complicated by the ongoing dependence of these technologies on unsustainable systems including fossil fuel infrastructure, industrial production, material extraction and throughput, long-distance supply chains, spatial expansion and enclosures, environmental degradation, continued economic growth and accumulation, and expectations of high levels of financial investment </w:t>
      </w:r>
      <w:r w:rsidR="00DF2F81" w:rsidRPr="00DF2F81">
        <w:rPr>
          <w:rFonts w:cs="Times New Roman"/>
        </w:rPr>
        <w:t>(Foxon, 2018; Georgescu-Roegen, 1984; Heinberg &amp; Fridley, 2016b; Huber &amp; McCarthy, 2017; Raman, 2013)</w:t>
      </w:r>
      <w:r w:rsidR="00E306C0" w:rsidRPr="00E306C0">
        <w:t xml:space="preserve">. </w:t>
      </w:r>
    </w:p>
    <w:p w14:paraId="0FD380E8" w14:textId="347C910B" w:rsidR="002D41AC" w:rsidRDefault="00B05FAC" w:rsidP="002D41AC">
      <w:pPr>
        <w:spacing w:line="480" w:lineRule="auto"/>
      </w:pPr>
      <w:r>
        <w:rPr>
          <w:lang w:val="en-GB"/>
        </w:rPr>
        <w:lastRenderedPageBreak/>
        <w:t xml:space="preserve">A </w:t>
      </w:r>
      <w:r w:rsidR="00DE3F66">
        <w:rPr>
          <w:lang w:val="en-GB"/>
        </w:rPr>
        <w:t xml:space="preserve">troubling </w:t>
      </w:r>
      <w:r>
        <w:rPr>
          <w:lang w:val="en-GB"/>
        </w:rPr>
        <w:t xml:space="preserve">inheritance </w:t>
      </w:r>
      <w:r w:rsidRPr="00B05FAC">
        <w:rPr>
          <w:lang w:val="en-GB"/>
        </w:rPr>
        <w:t xml:space="preserve">from the fossil fuel era </w:t>
      </w:r>
      <w:r>
        <w:rPr>
          <w:lang w:val="en-GB"/>
        </w:rPr>
        <w:t xml:space="preserve">is the </w:t>
      </w:r>
      <w:r w:rsidR="00DE3F66">
        <w:rPr>
          <w:lang w:val="en-GB"/>
        </w:rPr>
        <w:t>primacy</w:t>
      </w:r>
      <w:r w:rsidRPr="00B05FAC">
        <w:rPr>
          <w:lang w:val="en-GB"/>
        </w:rPr>
        <w:t xml:space="preserve"> of energy as a commodity to be bought and sold on the market</w:t>
      </w:r>
      <w:r w:rsidR="00397A1A">
        <w:rPr>
          <w:lang w:val="en-GB"/>
        </w:rPr>
        <w:t>.</w:t>
      </w:r>
      <w:r w:rsidRPr="00B05FAC">
        <w:rPr>
          <w:lang w:val="en-GB"/>
        </w:rPr>
        <w:t xml:space="preserve"> </w:t>
      </w:r>
      <w:r w:rsidR="00397A1A">
        <w:rPr>
          <w:lang w:val="en-GB"/>
        </w:rPr>
        <w:t>T</w:t>
      </w:r>
      <w:r>
        <w:rPr>
          <w:lang w:val="en-GB"/>
        </w:rPr>
        <w:t>he</w:t>
      </w:r>
      <w:r w:rsidRPr="00B05FAC">
        <w:rPr>
          <w:lang w:val="en-GB"/>
        </w:rPr>
        <w:t xml:space="preserve"> associated legal and regulatory framework</w:t>
      </w:r>
      <w:r>
        <w:rPr>
          <w:lang w:val="en-GB"/>
        </w:rPr>
        <w:t>s</w:t>
      </w:r>
      <w:r w:rsidRPr="00B05FAC">
        <w:rPr>
          <w:lang w:val="en-GB"/>
        </w:rPr>
        <w:t xml:space="preserve"> allow investors and speculators to buy up locations useful for capturing wind and solar flux, and lay claim to these sources as private property</w:t>
      </w:r>
      <w:r w:rsidR="00DE3F66">
        <w:rPr>
          <w:lang w:val="en-GB"/>
        </w:rPr>
        <w:t>,</w:t>
      </w:r>
      <w:r w:rsidRPr="00B05FAC">
        <w:rPr>
          <w:lang w:val="en-GB"/>
        </w:rPr>
        <w:t xml:space="preserve"> a form of enclosure of the commons and energy colonialism </w:t>
      </w:r>
      <w:r w:rsidRPr="00B05FAC">
        <w:t>(Bellamy &amp; Thomas, 2015; Brunette</w:t>
      </w:r>
      <w:r w:rsidR="00412D69">
        <w:t xml:space="preserve"> et al.</w:t>
      </w:r>
      <w:r w:rsidRPr="00B05FAC">
        <w:t>, 2013; Martinez, 2017; Vermeylen, 2010)</w:t>
      </w:r>
      <w:r w:rsidRPr="00B05FAC">
        <w:rPr>
          <w:lang w:val="en-GB"/>
        </w:rPr>
        <w:t xml:space="preserve">. Commodification of renewable energy allows returns and surpluses to </w:t>
      </w:r>
      <w:r w:rsidR="00DE3F66">
        <w:rPr>
          <w:lang w:val="en-GB"/>
        </w:rPr>
        <w:t xml:space="preserve">concentrate </w:t>
      </w:r>
      <w:r w:rsidRPr="00B05FAC">
        <w:rPr>
          <w:lang w:val="en-GB"/>
        </w:rPr>
        <w:t xml:space="preserve">in private hands, </w:t>
      </w:r>
      <w:r w:rsidR="00DE3F66">
        <w:rPr>
          <w:lang w:val="en-GB"/>
        </w:rPr>
        <w:t>while</w:t>
      </w:r>
      <w:r w:rsidRPr="00B05FAC">
        <w:rPr>
          <w:lang w:val="en-GB"/>
        </w:rPr>
        <w:t xml:space="preserve"> ensuring that development proceeds according to logics of financialization and profit rather than genuine human and nonhuman needs </w:t>
      </w:r>
      <w:r w:rsidRPr="00B05FAC">
        <w:t>(Blanchet, 2019)</w:t>
      </w:r>
      <w:r>
        <w:rPr>
          <w:lang w:val="en-GB"/>
        </w:rPr>
        <w:t xml:space="preserve">. </w:t>
      </w:r>
      <w:r w:rsidR="00286ED3">
        <w:rPr>
          <w:lang w:val="en-GB"/>
        </w:rPr>
        <w:t xml:space="preserve">Even as </w:t>
      </w:r>
      <w:r>
        <w:rPr>
          <w:lang w:val="en-GB"/>
        </w:rPr>
        <w:t>e</w:t>
      </w:r>
      <w:r w:rsidRPr="00B05FAC">
        <w:rPr>
          <w:lang w:val="en-GB"/>
        </w:rPr>
        <w:t xml:space="preserve">lectrification </w:t>
      </w:r>
      <w:r>
        <w:rPr>
          <w:lang w:val="en-GB"/>
        </w:rPr>
        <w:t xml:space="preserve">is increasingly </w:t>
      </w:r>
      <w:r w:rsidRPr="00B05FAC">
        <w:rPr>
          <w:lang w:val="en-GB"/>
        </w:rPr>
        <w:t xml:space="preserve">viewed as an essential public good, </w:t>
      </w:r>
      <w:r>
        <w:rPr>
          <w:lang w:val="en-GB"/>
        </w:rPr>
        <w:t xml:space="preserve">the scope of </w:t>
      </w:r>
      <w:r w:rsidRPr="00B05FAC">
        <w:rPr>
          <w:lang w:val="en-GB"/>
        </w:rPr>
        <w:t>public policy</w:t>
      </w:r>
      <w:r>
        <w:rPr>
          <w:lang w:val="en-GB"/>
        </w:rPr>
        <w:t xml:space="preserve"> </w:t>
      </w:r>
      <w:r w:rsidR="00286ED3">
        <w:rPr>
          <w:lang w:val="en-GB"/>
        </w:rPr>
        <w:t xml:space="preserve">often remains confined </w:t>
      </w:r>
      <w:r>
        <w:rPr>
          <w:lang w:val="en-GB"/>
        </w:rPr>
        <w:t xml:space="preserve">to </w:t>
      </w:r>
      <w:r w:rsidRPr="00B05FAC">
        <w:rPr>
          <w:lang w:val="en-GB"/>
        </w:rPr>
        <w:t>facilitation of energy markets.</w:t>
      </w:r>
      <w:r>
        <w:rPr>
          <w:lang w:val="en-GB"/>
        </w:rPr>
        <w:t xml:space="preserve"> </w:t>
      </w:r>
      <w:r w:rsidR="00286ED3" w:rsidRPr="00B05FAC">
        <w:rPr>
          <w:lang w:val="en-GB"/>
        </w:rPr>
        <w:t xml:space="preserve">Property rights </w:t>
      </w:r>
      <w:r w:rsidR="00286ED3">
        <w:rPr>
          <w:lang w:val="en-GB"/>
        </w:rPr>
        <w:t xml:space="preserve">for energy systems are </w:t>
      </w:r>
      <w:r w:rsidR="00286ED3" w:rsidRPr="00B05FAC">
        <w:rPr>
          <w:lang w:val="en-GB"/>
        </w:rPr>
        <w:t>largely based on ownership of land</w:t>
      </w:r>
      <w:r w:rsidR="00286ED3">
        <w:rPr>
          <w:lang w:val="en-GB"/>
        </w:rPr>
        <w:t xml:space="preserve"> and </w:t>
      </w:r>
      <w:r w:rsidR="00286ED3" w:rsidRPr="00B05FAC">
        <w:rPr>
          <w:lang w:val="en-GB"/>
        </w:rPr>
        <w:t xml:space="preserve">access to the grid, which can be regulated to limit rights of access and use by other possible producers </w:t>
      </w:r>
      <w:r w:rsidR="00286ED3" w:rsidRPr="00B05FAC">
        <w:t xml:space="preserve">(van der Horst &amp; Vermeylen, 2008). </w:t>
      </w:r>
      <w:r w:rsidR="00D629FE">
        <w:rPr>
          <w:lang w:val="en-GB"/>
        </w:rPr>
        <w:t>This mode of energy</w:t>
      </w:r>
      <w:r w:rsidRPr="00B05FAC">
        <w:rPr>
          <w:lang w:val="en-GB"/>
        </w:rPr>
        <w:t xml:space="preserve"> development </w:t>
      </w:r>
      <w:r w:rsidR="006B6CA6">
        <w:rPr>
          <w:lang w:val="en-GB"/>
        </w:rPr>
        <w:t>enables</w:t>
      </w:r>
      <w:r w:rsidRPr="00B05FAC">
        <w:rPr>
          <w:lang w:val="en-GB"/>
        </w:rPr>
        <w:t xml:space="preserve"> green grabbing, </w:t>
      </w:r>
      <w:r w:rsidR="00BD1F12">
        <w:rPr>
          <w:lang w:val="en-GB"/>
        </w:rPr>
        <w:t xml:space="preserve">or </w:t>
      </w:r>
      <w:r w:rsidRPr="00B05FAC">
        <w:rPr>
          <w:lang w:val="en-GB"/>
        </w:rPr>
        <w:t xml:space="preserve">the appropriation of rights of use and control of land and resources, typically to the powerful, for allegedly pro-environmental purposes </w:t>
      </w:r>
      <w:r w:rsidRPr="00B05FAC">
        <w:t xml:space="preserve">(Corson &amp; MacDonald, 2012; </w:t>
      </w:r>
      <w:proofErr w:type="spellStart"/>
      <w:r w:rsidRPr="00B05FAC">
        <w:t>Fairhead</w:t>
      </w:r>
      <w:proofErr w:type="spellEnd"/>
      <w:r w:rsidR="0013044C">
        <w:t xml:space="preserve"> et al.</w:t>
      </w:r>
      <w:r w:rsidRPr="00B05FAC">
        <w:t>, 2012)</w:t>
      </w:r>
      <w:r>
        <w:rPr>
          <w:lang w:val="en-GB"/>
        </w:rPr>
        <w:t>.</w:t>
      </w:r>
      <w:r w:rsidRPr="00B05FAC">
        <w:rPr>
          <w:lang w:val="en-GB"/>
        </w:rPr>
        <w:t xml:space="preserve"> </w:t>
      </w:r>
    </w:p>
    <w:p w14:paraId="15009EEC" w14:textId="29D52ABD" w:rsidR="00784E93" w:rsidRPr="00BE2D1C" w:rsidRDefault="00B05FAC" w:rsidP="00BE2D1C">
      <w:pPr>
        <w:spacing w:line="480" w:lineRule="auto"/>
      </w:pPr>
      <w:r w:rsidRPr="00B05FAC">
        <w:t>In th</w:t>
      </w:r>
      <w:r w:rsidR="0047153A">
        <w:t>e</w:t>
      </w:r>
      <w:r w:rsidRPr="00B05FAC">
        <w:t xml:space="preserve"> context</w:t>
      </w:r>
      <w:r w:rsidR="0047153A">
        <w:t xml:space="preserve"> of </w:t>
      </w:r>
      <w:r w:rsidR="0047153A" w:rsidRPr="0047153A">
        <w:rPr>
          <w:lang w:val="en-GB"/>
        </w:rPr>
        <w:t>dominant capitalist</w:t>
      </w:r>
      <w:r w:rsidR="00BD1F12">
        <w:rPr>
          <w:lang w:val="en-GB"/>
        </w:rPr>
        <w:t xml:space="preserve"> and colonialist</w:t>
      </w:r>
      <w:r w:rsidR="0047153A" w:rsidRPr="0047153A">
        <w:rPr>
          <w:lang w:val="en-GB"/>
        </w:rPr>
        <w:t xml:space="preserve"> political economies and market societies</w:t>
      </w:r>
      <w:r w:rsidRPr="00B05FAC">
        <w:t xml:space="preserve">, rights of access, withdrawal, management, exclusion, and alienation (rights to sell, lease, or transfer) are </w:t>
      </w:r>
      <w:r w:rsidR="00312CBF">
        <w:t xml:space="preserve">thus </w:t>
      </w:r>
      <w:r w:rsidRPr="00B05FAC">
        <w:t xml:space="preserve">linked and </w:t>
      </w:r>
      <w:r w:rsidR="00106CDA" w:rsidRPr="00B05FAC">
        <w:t>concentrated</w:t>
      </w:r>
      <w:r w:rsidR="0047153A">
        <w:t xml:space="preserve">. What might be </w:t>
      </w:r>
      <w:r w:rsidR="00312CBF">
        <w:t xml:space="preserve">first </w:t>
      </w:r>
      <w:r w:rsidR="0047153A">
        <w:t xml:space="preserve">considered as </w:t>
      </w:r>
      <w:bookmarkStart w:id="0" w:name="_Hlk13300305"/>
      <w:r w:rsidR="00BD1F12">
        <w:t xml:space="preserve">multitudes of </w:t>
      </w:r>
      <w:r w:rsidR="0047153A">
        <w:t xml:space="preserve">commons are in practice </w:t>
      </w:r>
      <w:r w:rsidR="00312CBF">
        <w:t xml:space="preserve">treated primarily </w:t>
      </w:r>
      <w:r w:rsidR="004D20A7">
        <w:t>as open access regimes</w:t>
      </w:r>
      <w:r w:rsidR="00BD1F12">
        <w:t>.</w:t>
      </w:r>
      <w:r w:rsidR="004D20A7">
        <w:t xml:space="preserve"> </w:t>
      </w:r>
      <w:r w:rsidR="00BD1F12">
        <w:t xml:space="preserve">Open access </w:t>
      </w:r>
      <w:r w:rsidR="00BD1F12">
        <w:rPr>
          <w:lang w:val="en-GB"/>
        </w:rPr>
        <w:t>leads to</w:t>
      </w:r>
      <w:r w:rsidR="004D20A7" w:rsidRPr="004D20A7">
        <w:rPr>
          <w:lang w:val="en-GB"/>
        </w:rPr>
        <w:t xml:space="preserve"> new modes of privatization in terms of rights to wind and sunlight, applying </w:t>
      </w:r>
      <w:r w:rsidR="006A102E" w:rsidRPr="004D20A7">
        <w:rPr>
          <w:lang w:val="en-GB"/>
        </w:rPr>
        <w:t>to these renewable fl</w:t>
      </w:r>
      <w:r w:rsidR="00312CBF">
        <w:rPr>
          <w:lang w:val="en-GB"/>
        </w:rPr>
        <w:t>ows</w:t>
      </w:r>
      <w:r w:rsidR="006A102E" w:rsidRPr="004D20A7">
        <w:rPr>
          <w:lang w:val="en-GB"/>
        </w:rPr>
        <w:t xml:space="preserve"> </w:t>
      </w:r>
      <w:r w:rsidR="00312CBF">
        <w:rPr>
          <w:lang w:val="en-GB"/>
        </w:rPr>
        <w:t>a poorly adapted legacy of</w:t>
      </w:r>
      <w:r w:rsidR="004D20A7" w:rsidRPr="004D20A7">
        <w:rPr>
          <w:lang w:val="en-GB"/>
        </w:rPr>
        <w:t xml:space="preserve"> “underground logic</w:t>
      </w:r>
      <w:r w:rsidR="004D20A7">
        <w:rPr>
          <w:lang w:val="en-GB"/>
        </w:rPr>
        <w:t xml:space="preserve">s” </w:t>
      </w:r>
      <w:bookmarkEnd w:id="0"/>
      <w:r w:rsidR="004D20A7">
        <w:rPr>
          <w:lang w:val="en-GB"/>
        </w:rPr>
        <w:t>as</w:t>
      </w:r>
      <w:r w:rsidR="00312CBF">
        <w:rPr>
          <w:lang w:val="en-GB"/>
        </w:rPr>
        <w:t>sociated</w:t>
      </w:r>
      <w:r w:rsidR="004D20A7">
        <w:rPr>
          <w:lang w:val="en-GB"/>
        </w:rPr>
        <w:t xml:space="preserve"> with non-renewable rights</w:t>
      </w:r>
      <w:r w:rsidR="006A102E">
        <w:rPr>
          <w:lang w:val="en-GB"/>
        </w:rPr>
        <w:t xml:space="preserve"> of extraction</w:t>
      </w:r>
      <w:r w:rsidR="004D20A7" w:rsidRPr="004D20A7">
        <w:rPr>
          <w:lang w:val="en-GB"/>
        </w:rPr>
        <w:t xml:space="preserve"> (Hughes, 2017)</w:t>
      </w:r>
      <w:r w:rsidR="00312CBF">
        <w:rPr>
          <w:lang w:val="en-GB"/>
        </w:rPr>
        <w:t xml:space="preserve"> and </w:t>
      </w:r>
      <w:r w:rsidR="00C169CB">
        <w:rPr>
          <w:lang w:val="en-GB"/>
        </w:rPr>
        <w:t xml:space="preserve">expansion of </w:t>
      </w:r>
      <w:r w:rsidR="00312CBF">
        <w:rPr>
          <w:lang w:val="en-GB"/>
        </w:rPr>
        <w:t xml:space="preserve">commodity frontiers </w:t>
      </w:r>
      <w:r w:rsidR="00312CBF" w:rsidRPr="00BB2514">
        <w:rPr>
          <w:rFonts w:cs="Times New Roman"/>
        </w:rPr>
        <w:t>(Moore, 2000)</w:t>
      </w:r>
      <w:r w:rsidR="004D20A7">
        <w:rPr>
          <w:lang w:val="en-GB"/>
        </w:rPr>
        <w:t xml:space="preserve">. </w:t>
      </w:r>
      <w:r w:rsidR="004D20A7" w:rsidRPr="004D20A7">
        <w:rPr>
          <w:lang w:val="en-GB"/>
        </w:rPr>
        <w:t>With increasing conflict over (</w:t>
      </w:r>
      <w:r w:rsidR="00106CDA" w:rsidRPr="004D20A7">
        <w:rPr>
          <w:lang w:val="en-GB"/>
        </w:rPr>
        <w:t>horizontal</w:t>
      </w:r>
      <w:r w:rsidR="004D20A7" w:rsidRPr="004D20A7">
        <w:rPr>
          <w:lang w:val="en-GB"/>
        </w:rPr>
        <w:t xml:space="preserve">, expansive) access to wind and (vertical, localized) access to sunlight </w:t>
      </w:r>
      <w:r w:rsidR="004D20A7" w:rsidRPr="004D20A7">
        <w:rPr>
          <w:lang w:val="en-GB"/>
        </w:rPr>
        <w:lastRenderedPageBreak/>
        <w:t xml:space="preserve">across a range of uses and jurisdictions </w:t>
      </w:r>
      <w:r w:rsidR="004D20A7" w:rsidRPr="004D20A7">
        <w:t>(van der Horst &amp; Vermeylen, 2010; Vermeylen, 2010), the question of who owns the wind and sunlight</w:t>
      </w:r>
      <w:r w:rsidR="004D20A7">
        <w:t xml:space="preserve"> becomes absurdly more salient</w:t>
      </w:r>
      <w:r w:rsidR="004D20A7" w:rsidRPr="004D20A7">
        <w:t>.</w:t>
      </w:r>
      <w:r w:rsidR="004D20A7">
        <w:rPr>
          <w:lang w:val="en-GB"/>
        </w:rPr>
        <w:t xml:space="preserve"> </w:t>
      </w:r>
      <w:r w:rsidR="006A102E">
        <w:rPr>
          <w:lang w:val="en-GB"/>
        </w:rPr>
        <w:t>The unfortunate answer increasingly appears to be</w:t>
      </w:r>
      <w:r w:rsidR="00BB2514">
        <w:rPr>
          <w:lang w:val="en-GB"/>
        </w:rPr>
        <w:t xml:space="preserve"> those with </w:t>
      </w:r>
      <w:r w:rsidR="000839DF">
        <w:rPr>
          <w:lang w:val="en-GB"/>
        </w:rPr>
        <w:t xml:space="preserve">the power to first legitimate their claim </w:t>
      </w:r>
      <w:r w:rsidR="006A102E" w:rsidRPr="004D20A7">
        <w:rPr>
          <w:lang w:val="en-GB"/>
        </w:rPr>
        <w:t>(Hughes, 2017)</w:t>
      </w:r>
      <w:r w:rsidR="006A102E">
        <w:rPr>
          <w:lang w:val="en-GB"/>
        </w:rPr>
        <w:t xml:space="preserve">. </w:t>
      </w:r>
      <w:r w:rsidR="00100ACF">
        <w:rPr>
          <w:lang w:val="en-GB"/>
        </w:rPr>
        <w:t>Thus</w:t>
      </w:r>
      <w:r w:rsidR="0047153A">
        <w:rPr>
          <w:lang w:val="en-GB"/>
        </w:rPr>
        <w:t>,</w:t>
      </w:r>
      <w:r w:rsidR="0047153A" w:rsidRPr="0047153A">
        <w:rPr>
          <w:lang w:val="en-GB"/>
        </w:rPr>
        <w:t xml:space="preserve"> renewable energy risks reproducing </w:t>
      </w:r>
      <w:r w:rsidR="0047153A">
        <w:rPr>
          <w:lang w:val="en-GB"/>
        </w:rPr>
        <w:t>social and ecological harms</w:t>
      </w:r>
      <w:r w:rsidR="0047153A" w:rsidRPr="0047153A">
        <w:rPr>
          <w:lang w:val="en-GB"/>
        </w:rPr>
        <w:t xml:space="preserve"> of the present energy system </w:t>
      </w:r>
      <w:r w:rsidR="0047153A" w:rsidRPr="0047153A">
        <w:t>(Bellamy &amp; Thomas, 2015)</w:t>
      </w:r>
      <w:r w:rsidR="00BB2514">
        <w:t>. These harms include</w:t>
      </w:r>
      <w:r w:rsidR="0047153A">
        <w:t xml:space="preserve"> </w:t>
      </w:r>
      <w:r w:rsidR="0047153A" w:rsidRPr="0047153A">
        <w:rPr>
          <w:lang w:val="en-GB"/>
        </w:rPr>
        <w:t xml:space="preserve">concentration of wealth and means of production, rising levels of inequality, governance by capital, and exclusion of </w:t>
      </w:r>
      <w:r w:rsidR="00BB2514">
        <w:rPr>
          <w:lang w:val="en-GB"/>
        </w:rPr>
        <w:t>local communities and a broader</w:t>
      </w:r>
      <w:r w:rsidR="0047153A" w:rsidRPr="0047153A">
        <w:rPr>
          <w:lang w:val="en-GB"/>
        </w:rPr>
        <w:t xml:space="preserve"> public </w:t>
      </w:r>
      <w:r w:rsidR="0047153A" w:rsidRPr="0047153A">
        <w:t>(Byrne &amp; Taminiau, 2016; Feola, 2019; Harvey, 2018; Taylor, 2019)</w:t>
      </w:r>
      <w:r w:rsidR="00BB2514">
        <w:t>. This mode of development can further yield</w:t>
      </w:r>
      <w:r w:rsidR="00BB2514">
        <w:rPr>
          <w:lang w:val="en-GB"/>
        </w:rPr>
        <w:t xml:space="preserve"> </w:t>
      </w:r>
      <w:r w:rsidR="0047153A" w:rsidRPr="0047153A">
        <w:rPr>
          <w:lang w:val="en-GB"/>
        </w:rPr>
        <w:t>large-scale</w:t>
      </w:r>
      <w:r w:rsidR="00BE7AD5">
        <w:rPr>
          <w:lang w:val="en-GB"/>
        </w:rPr>
        <w:t xml:space="preserve"> and</w:t>
      </w:r>
      <w:r w:rsidR="0047153A" w:rsidRPr="0047153A">
        <w:rPr>
          <w:lang w:val="en-GB"/>
        </w:rPr>
        <w:t xml:space="preserve"> </w:t>
      </w:r>
      <w:r w:rsidR="0047153A">
        <w:rPr>
          <w:lang w:val="en-GB"/>
        </w:rPr>
        <w:t>poorly</w:t>
      </w:r>
      <w:r w:rsidR="00807AC7">
        <w:rPr>
          <w:lang w:val="en-GB"/>
        </w:rPr>
        <w:t xml:space="preserve"> </w:t>
      </w:r>
      <w:r w:rsidR="0047153A" w:rsidRPr="0047153A">
        <w:rPr>
          <w:lang w:val="en-GB"/>
        </w:rPr>
        <w:t xml:space="preserve">sited technologies and grid development, </w:t>
      </w:r>
      <w:r w:rsidR="0047153A">
        <w:rPr>
          <w:lang w:val="en-GB"/>
        </w:rPr>
        <w:t>constructed</w:t>
      </w:r>
      <w:r w:rsidR="0047153A" w:rsidRPr="0047153A">
        <w:rPr>
          <w:lang w:val="en-GB"/>
        </w:rPr>
        <w:t xml:space="preserve"> in the pursuit of endless economic growth </w:t>
      </w:r>
      <w:r w:rsidR="0047153A" w:rsidRPr="0047153A">
        <w:t>(Byrne</w:t>
      </w:r>
      <w:r w:rsidR="00644CF0">
        <w:t xml:space="preserve"> et al.</w:t>
      </w:r>
      <w:r w:rsidR="0047153A" w:rsidRPr="0047153A">
        <w:t>, 2009; York &amp; Bell, 2019)</w:t>
      </w:r>
      <w:r w:rsidR="0047153A">
        <w:rPr>
          <w:lang w:val="en-GB"/>
        </w:rPr>
        <w:t>.</w:t>
      </w:r>
      <w:r w:rsidR="004D20A7">
        <w:rPr>
          <w:lang w:val="en-GB"/>
        </w:rPr>
        <w:t xml:space="preserve"> Ultimately, this o</w:t>
      </w:r>
      <w:r w:rsidR="0041710A" w:rsidRPr="004D20A7">
        <w:rPr>
          <w:lang w:val="en-GB"/>
        </w:rPr>
        <w:t>pen</w:t>
      </w:r>
      <w:r w:rsidR="004D20A7">
        <w:rPr>
          <w:lang w:val="en-GB"/>
        </w:rPr>
        <w:t>-</w:t>
      </w:r>
      <w:r w:rsidR="0041710A" w:rsidRPr="004D20A7">
        <w:rPr>
          <w:lang w:val="en-GB"/>
        </w:rPr>
        <w:t xml:space="preserve">access </w:t>
      </w:r>
      <w:r w:rsidR="00293536" w:rsidRPr="004D20A7">
        <w:rPr>
          <w:lang w:val="en-GB"/>
        </w:rPr>
        <w:t>and privatiz</w:t>
      </w:r>
      <w:r w:rsidR="00C9299D">
        <w:rPr>
          <w:lang w:val="en-GB"/>
        </w:rPr>
        <w:t>ed</w:t>
      </w:r>
      <w:r w:rsidR="00293536" w:rsidRPr="004D20A7">
        <w:rPr>
          <w:lang w:val="en-GB"/>
        </w:rPr>
        <w:t xml:space="preserve"> </w:t>
      </w:r>
      <w:r w:rsidR="0041710A" w:rsidRPr="004D20A7">
        <w:rPr>
          <w:lang w:val="en-GB"/>
        </w:rPr>
        <w:t xml:space="preserve">approach </w:t>
      </w:r>
      <w:r w:rsidR="004D20A7">
        <w:rPr>
          <w:lang w:val="en-GB"/>
        </w:rPr>
        <w:t xml:space="preserve">not only risks </w:t>
      </w:r>
      <w:r w:rsidR="006838B4" w:rsidRPr="004D20A7">
        <w:rPr>
          <w:lang w:val="en-GB"/>
        </w:rPr>
        <w:t>undermin</w:t>
      </w:r>
      <w:r w:rsidR="004D20A7">
        <w:rPr>
          <w:lang w:val="en-GB"/>
        </w:rPr>
        <w:t>ing a genuine</w:t>
      </w:r>
      <w:r w:rsidR="00153786">
        <w:rPr>
          <w:lang w:val="en-GB"/>
        </w:rPr>
        <w:t xml:space="preserve"> energy</w:t>
      </w:r>
      <w:r w:rsidR="006838B4" w:rsidRPr="004D20A7">
        <w:rPr>
          <w:lang w:val="en-GB"/>
        </w:rPr>
        <w:t xml:space="preserve"> transition</w:t>
      </w:r>
      <w:r w:rsidR="004D20A7">
        <w:rPr>
          <w:lang w:val="en-GB"/>
        </w:rPr>
        <w:t>. From an energy democracy perspective, this pattern of renewable energy development</w:t>
      </w:r>
      <w:r w:rsidR="0064716F" w:rsidRPr="004D20A7">
        <w:rPr>
          <w:lang w:val="en-GB"/>
        </w:rPr>
        <w:t xml:space="preserve"> </w:t>
      </w:r>
      <w:r w:rsidR="006A102E">
        <w:rPr>
          <w:lang w:val="en-GB"/>
        </w:rPr>
        <w:t xml:space="preserve">also </w:t>
      </w:r>
      <w:r w:rsidR="0064716F" w:rsidRPr="004D20A7">
        <w:rPr>
          <w:lang w:val="en-GB"/>
        </w:rPr>
        <w:t xml:space="preserve">pre-empts commons-based approaches to using wind </w:t>
      </w:r>
      <w:r w:rsidR="00D64A0F">
        <w:rPr>
          <w:lang w:val="en-GB"/>
        </w:rPr>
        <w:t>and</w:t>
      </w:r>
      <w:r w:rsidR="0064716F" w:rsidRPr="004D20A7">
        <w:rPr>
          <w:lang w:val="en-GB"/>
        </w:rPr>
        <w:t xml:space="preserve"> solar fluxes</w:t>
      </w:r>
      <w:r w:rsidR="00293536" w:rsidRPr="004D20A7">
        <w:rPr>
          <w:lang w:val="en-GB"/>
        </w:rPr>
        <w:t>, based on deeper forms of social agency</w:t>
      </w:r>
      <w:r w:rsidR="00CC4D1D">
        <w:rPr>
          <w:lang w:val="en-GB"/>
        </w:rPr>
        <w:t xml:space="preserve"> and</w:t>
      </w:r>
      <w:r w:rsidR="00C85570" w:rsidRPr="004D20A7">
        <w:rPr>
          <w:lang w:val="en-GB"/>
        </w:rPr>
        <w:t xml:space="preserve"> active citizen </w:t>
      </w:r>
      <w:r w:rsidR="00CC4D1D">
        <w:rPr>
          <w:lang w:val="en-GB"/>
        </w:rPr>
        <w:t xml:space="preserve">and indigenous </w:t>
      </w:r>
      <w:r w:rsidR="00C85570" w:rsidRPr="004D20A7">
        <w:rPr>
          <w:lang w:val="en-GB"/>
        </w:rPr>
        <w:t>participation</w:t>
      </w:r>
      <w:r w:rsidR="00CC4D1D">
        <w:rPr>
          <w:lang w:val="en-GB"/>
        </w:rPr>
        <w:t xml:space="preserve"> and control </w:t>
      </w:r>
      <w:r w:rsidR="00C85570" w:rsidRPr="004D20A7">
        <w:rPr>
          <w:rFonts w:cs="Times New Roman"/>
        </w:rPr>
        <w:t>(Kunze &amp; Becker, 2015; Platform, 2015)</w:t>
      </w:r>
      <w:r w:rsidR="00293536" w:rsidRPr="004D20A7">
        <w:rPr>
          <w:lang w:val="en-GB"/>
        </w:rPr>
        <w:t>.</w:t>
      </w:r>
    </w:p>
    <w:p w14:paraId="73B17316" w14:textId="71D56308" w:rsidR="00784E93" w:rsidRPr="00BE2D1C" w:rsidRDefault="004028B9" w:rsidP="00BE2D1C">
      <w:pPr>
        <w:pStyle w:val="Heading1"/>
        <w:spacing w:after="120" w:line="480" w:lineRule="auto"/>
        <w:jc w:val="center"/>
        <w:rPr>
          <w:sz w:val="24"/>
          <w:szCs w:val="24"/>
          <w:lang w:val="en-GB"/>
        </w:rPr>
      </w:pPr>
      <w:r w:rsidRPr="00DB46C7">
        <w:rPr>
          <w:sz w:val="24"/>
          <w:szCs w:val="24"/>
          <w:lang w:val="en-GB"/>
        </w:rPr>
        <w:t>Recognizing</w:t>
      </w:r>
      <w:r w:rsidR="00721F79" w:rsidRPr="00DB46C7">
        <w:rPr>
          <w:sz w:val="24"/>
          <w:szCs w:val="24"/>
          <w:lang w:val="en-GB"/>
        </w:rPr>
        <w:t xml:space="preserve"> the </w:t>
      </w:r>
      <w:r w:rsidR="0002399C" w:rsidRPr="00DB46C7">
        <w:rPr>
          <w:sz w:val="24"/>
          <w:szCs w:val="24"/>
          <w:lang w:val="en-GB"/>
        </w:rPr>
        <w:t>E</w:t>
      </w:r>
      <w:r w:rsidR="00721F79" w:rsidRPr="00DB46C7">
        <w:rPr>
          <w:sz w:val="24"/>
          <w:szCs w:val="24"/>
          <w:lang w:val="en-GB"/>
        </w:rPr>
        <w:t xml:space="preserve">nergy </w:t>
      </w:r>
      <w:r w:rsidR="0002399C" w:rsidRPr="00DB46C7">
        <w:rPr>
          <w:sz w:val="24"/>
          <w:szCs w:val="24"/>
          <w:lang w:val="en-GB"/>
        </w:rPr>
        <w:t>C</w:t>
      </w:r>
      <w:r w:rsidR="00721F79" w:rsidRPr="00DB46C7">
        <w:rPr>
          <w:sz w:val="24"/>
          <w:szCs w:val="24"/>
          <w:lang w:val="en-GB"/>
        </w:rPr>
        <w:t>ommons</w:t>
      </w:r>
      <w:bookmarkStart w:id="1" w:name="_Hlk21702802"/>
    </w:p>
    <w:p w14:paraId="7D272FEA" w14:textId="224529F6" w:rsidR="00CA18A5" w:rsidRDefault="00B12100" w:rsidP="00CA18A5">
      <w:pPr>
        <w:spacing w:line="480" w:lineRule="auto"/>
      </w:pPr>
      <w:r>
        <w:rPr>
          <w:lang w:val="en-GB"/>
        </w:rPr>
        <w:t xml:space="preserve">Transitions to renewable energy </w:t>
      </w:r>
      <w:r w:rsidR="00153786">
        <w:rPr>
          <w:lang w:val="en-GB"/>
        </w:rPr>
        <w:t>present</w:t>
      </w:r>
      <w:r w:rsidR="00693D81">
        <w:rPr>
          <w:lang w:val="en-GB"/>
        </w:rPr>
        <w:t xml:space="preserve"> </w:t>
      </w:r>
      <w:r w:rsidR="0056724B">
        <w:rPr>
          <w:lang w:val="en-GB"/>
        </w:rPr>
        <w:t>an</w:t>
      </w:r>
      <w:r w:rsidR="00693D81">
        <w:rPr>
          <w:lang w:val="en-GB"/>
        </w:rPr>
        <w:t xml:space="preserve"> </w:t>
      </w:r>
      <w:r>
        <w:rPr>
          <w:lang w:val="en-GB"/>
        </w:rPr>
        <w:t xml:space="preserve">opportunity </w:t>
      </w:r>
      <w:r w:rsidR="00153786">
        <w:rPr>
          <w:lang w:val="en-GB"/>
        </w:rPr>
        <w:t xml:space="preserve">if not </w:t>
      </w:r>
      <w:r w:rsidR="0056724B">
        <w:rPr>
          <w:lang w:val="en-GB"/>
        </w:rPr>
        <w:t>a</w:t>
      </w:r>
      <w:r w:rsidR="00153786">
        <w:rPr>
          <w:lang w:val="en-GB"/>
        </w:rPr>
        <w:t xml:space="preserve"> necessity </w:t>
      </w:r>
      <w:r w:rsidR="00693D81">
        <w:rPr>
          <w:lang w:val="en-GB"/>
        </w:rPr>
        <w:t>to</w:t>
      </w:r>
      <w:r w:rsidR="006B4743" w:rsidRPr="006B4743">
        <w:rPr>
          <w:lang w:val="en-GB"/>
        </w:rPr>
        <w:t xml:space="preserve"> view sunlight and wind</w:t>
      </w:r>
      <w:r w:rsidR="00693D81">
        <w:rPr>
          <w:lang w:val="en-GB"/>
        </w:rPr>
        <w:t xml:space="preserve"> </w:t>
      </w:r>
      <w:r w:rsidR="006B4743" w:rsidRPr="006B4743">
        <w:rPr>
          <w:lang w:val="en-GB"/>
        </w:rPr>
        <w:t xml:space="preserve">as energy commons, broadly reinterpreted as shared </w:t>
      </w:r>
      <w:r w:rsidR="00153786">
        <w:rPr>
          <w:lang w:val="en-GB"/>
        </w:rPr>
        <w:t>flows</w:t>
      </w:r>
      <w:r w:rsidR="006B4743" w:rsidRPr="006B4743">
        <w:rPr>
          <w:lang w:val="en-GB"/>
        </w:rPr>
        <w:t xml:space="preserve"> of energy for all living beings, existing prior to and outside of conventional systems of private property. </w:t>
      </w:r>
      <w:r w:rsidR="001D3EEC">
        <w:rPr>
          <w:lang w:val="en-GB"/>
        </w:rPr>
        <w:t xml:space="preserve">Energy commons allows </w:t>
      </w:r>
      <w:r w:rsidR="001D3EEC" w:rsidRPr="001D3EEC">
        <w:t>for diverse and contextually</w:t>
      </w:r>
      <w:r w:rsidR="006B6CA6">
        <w:t xml:space="preserve"> </w:t>
      </w:r>
      <w:r w:rsidR="001D3EEC" w:rsidRPr="001D3EEC">
        <w:t>relevant modes of governance, while new material artefacts such as photovoltaic panels can encourage greater participation and energy citizenship</w:t>
      </w:r>
      <w:r w:rsidR="008F1429">
        <w:t xml:space="preserve"> and sovereignty</w:t>
      </w:r>
      <w:r w:rsidR="001D3EEC" w:rsidRPr="001D3EEC">
        <w:t xml:space="preserve"> (Ryghaug</w:t>
      </w:r>
      <w:r w:rsidR="00DC13AE">
        <w:t xml:space="preserve"> et al.</w:t>
      </w:r>
      <w:r w:rsidR="001D3EEC" w:rsidRPr="001D3EEC">
        <w:t>, 2018)</w:t>
      </w:r>
      <w:r w:rsidR="00442CF0">
        <w:rPr>
          <w:lang w:val="en-GB"/>
        </w:rPr>
        <w:t>.</w:t>
      </w:r>
      <w:bookmarkEnd w:id="1"/>
      <w:r w:rsidR="00C169CB">
        <w:rPr>
          <w:lang w:val="en-GB"/>
        </w:rPr>
        <w:t xml:space="preserve"> </w:t>
      </w:r>
      <w:r w:rsidR="0056724B">
        <w:rPr>
          <w:lang w:val="en-GB"/>
        </w:rPr>
        <w:t>I</w:t>
      </w:r>
      <w:r w:rsidR="00030A36" w:rsidRPr="00100BF0">
        <w:rPr>
          <w:lang w:val="en-GB"/>
        </w:rPr>
        <w:t>n a commons-based approach</w:t>
      </w:r>
      <w:r w:rsidR="005052EF" w:rsidRPr="00100BF0">
        <w:rPr>
          <w:lang w:val="en-GB"/>
        </w:rPr>
        <w:t xml:space="preserve">, </w:t>
      </w:r>
      <w:r w:rsidR="0056724B">
        <w:rPr>
          <w:lang w:val="en-GB"/>
        </w:rPr>
        <w:t xml:space="preserve">the </w:t>
      </w:r>
      <w:r w:rsidR="00D6012D">
        <w:rPr>
          <w:lang w:val="en-GB"/>
        </w:rPr>
        <w:t>v</w:t>
      </w:r>
      <w:r w:rsidR="00D6012D" w:rsidRPr="00D6012D">
        <w:rPr>
          <w:lang w:val="en-GB"/>
        </w:rPr>
        <w:t xml:space="preserve">alue </w:t>
      </w:r>
      <w:r w:rsidR="0056724B">
        <w:rPr>
          <w:lang w:val="en-GB"/>
        </w:rPr>
        <w:t xml:space="preserve">of renewable energy </w:t>
      </w:r>
      <w:r w:rsidR="00D6012D" w:rsidRPr="00D6012D">
        <w:rPr>
          <w:lang w:val="en-GB"/>
        </w:rPr>
        <w:t>is derived primarily from use rather than exchange</w:t>
      </w:r>
      <w:r w:rsidR="00C169CB">
        <w:rPr>
          <w:lang w:val="en-GB"/>
        </w:rPr>
        <w:t xml:space="preserve"> </w:t>
      </w:r>
      <w:r w:rsidR="007D5A97" w:rsidRPr="007D5A97">
        <w:rPr>
          <w:rFonts w:cs="Times New Roman"/>
        </w:rPr>
        <w:t>(Brunette et al., 2013; Martinez, 2017; Platform, 2015)</w:t>
      </w:r>
      <w:r w:rsidR="00100BF0">
        <w:rPr>
          <w:lang w:val="en-GB"/>
        </w:rPr>
        <w:t xml:space="preserve">. </w:t>
      </w:r>
      <w:r w:rsidR="00120688" w:rsidRPr="008F7B30">
        <w:rPr>
          <w:lang w:val="en-GB"/>
        </w:rPr>
        <w:t xml:space="preserve">The commons paradigm sees </w:t>
      </w:r>
      <w:r w:rsidR="005B0580">
        <w:rPr>
          <w:lang w:val="en-GB"/>
        </w:rPr>
        <w:t xml:space="preserve">sharing as the means to ensure </w:t>
      </w:r>
      <w:r w:rsidR="00120688" w:rsidRPr="008F7B30">
        <w:rPr>
          <w:lang w:val="en-GB"/>
        </w:rPr>
        <w:t>resources a</w:t>
      </w:r>
      <w:r w:rsidR="005B0580">
        <w:rPr>
          <w:lang w:val="en-GB"/>
        </w:rPr>
        <w:t>re</w:t>
      </w:r>
      <w:r w:rsidR="00120688" w:rsidRPr="008F7B30">
        <w:rPr>
          <w:lang w:val="en-GB"/>
        </w:rPr>
        <w:t xml:space="preserve"> </w:t>
      </w:r>
      <w:r w:rsidR="00106CDA">
        <w:rPr>
          <w:lang w:val="en-GB"/>
        </w:rPr>
        <w:lastRenderedPageBreak/>
        <w:t xml:space="preserve">adequate </w:t>
      </w:r>
      <w:r w:rsidR="00120688" w:rsidRPr="008F7B30">
        <w:rPr>
          <w:lang w:val="en-GB"/>
        </w:rPr>
        <w:t xml:space="preserve">for supporting sustainable livelihoods and genuine needs. </w:t>
      </w:r>
      <w:r w:rsidR="008F7B30">
        <w:rPr>
          <w:lang w:val="en-GB"/>
        </w:rPr>
        <w:t>In other words, e</w:t>
      </w:r>
      <w:r w:rsidR="008F7B30" w:rsidRPr="008F7B30">
        <w:rPr>
          <w:lang w:val="en-GB"/>
        </w:rPr>
        <w:t xml:space="preserve">nergy and energy provision </w:t>
      </w:r>
      <w:r w:rsidR="008F7B30">
        <w:rPr>
          <w:lang w:val="en-GB"/>
        </w:rPr>
        <w:t>are</w:t>
      </w:r>
      <w:r w:rsidR="008F7B30" w:rsidRPr="008F7B30">
        <w:rPr>
          <w:lang w:val="en-GB"/>
        </w:rPr>
        <w:t xml:space="preserve"> common good</w:t>
      </w:r>
      <w:r w:rsidR="008F7B30">
        <w:rPr>
          <w:lang w:val="en-GB"/>
        </w:rPr>
        <w:t>s</w:t>
      </w:r>
      <w:r w:rsidR="008F7B30" w:rsidRPr="008F7B30">
        <w:rPr>
          <w:lang w:val="en-GB"/>
        </w:rPr>
        <w:t xml:space="preserve"> </w:t>
      </w:r>
      <w:r w:rsidR="008F7B30">
        <w:rPr>
          <w:lang w:val="en-GB"/>
        </w:rPr>
        <w:t>controlled</w:t>
      </w:r>
      <w:r w:rsidR="008F7B30" w:rsidRPr="008F7B30">
        <w:rPr>
          <w:lang w:val="en-GB"/>
        </w:rPr>
        <w:t xml:space="preserve"> by the people of a community</w:t>
      </w:r>
      <w:r w:rsidR="008F7B30">
        <w:rPr>
          <w:lang w:val="en-GB"/>
        </w:rPr>
        <w:t xml:space="preserve"> and </w:t>
      </w:r>
      <w:r w:rsidR="008F7B30" w:rsidRPr="008F7B30">
        <w:rPr>
          <w:lang w:val="en-GB"/>
        </w:rPr>
        <w:t>oriented toward collective democratic governance, ecological sustainability</w:t>
      </w:r>
      <w:r w:rsidR="001F567B">
        <w:rPr>
          <w:lang w:val="en-GB"/>
        </w:rPr>
        <w:t>,</w:t>
      </w:r>
      <w:r w:rsidR="008F7B30" w:rsidRPr="008F7B30">
        <w:rPr>
          <w:lang w:val="en-GB"/>
        </w:rPr>
        <w:t xml:space="preserve"> and social justice </w:t>
      </w:r>
      <w:r w:rsidR="008C5F78" w:rsidRPr="008C5F78">
        <w:rPr>
          <w:rFonts w:cs="Times New Roman"/>
        </w:rPr>
        <w:t>(Becker</w:t>
      </w:r>
      <w:r w:rsidR="00A33EB8">
        <w:rPr>
          <w:rFonts w:cs="Times New Roman"/>
        </w:rPr>
        <w:t xml:space="preserve"> et al.</w:t>
      </w:r>
      <w:r w:rsidR="008C5F78" w:rsidRPr="008C5F78">
        <w:rPr>
          <w:rFonts w:cs="Times New Roman"/>
        </w:rPr>
        <w:t>, 2017)</w:t>
      </w:r>
      <w:r w:rsidR="008F7B30">
        <w:rPr>
          <w:lang w:val="en-GB"/>
        </w:rPr>
        <w:t xml:space="preserve">. </w:t>
      </w:r>
      <w:r w:rsidR="005B0580">
        <w:rPr>
          <w:lang w:val="en-GB"/>
        </w:rPr>
        <w:t>T</w:t>
      </w:r>
      <w:r w:rsidR="005B0580" w:rsidRPr="00100BF0">
        <w:rPr>
          <w:lang w:val="en-GB"/>
        </w:rPr>
        <w:t>here is</w:t>
      </w:r>
      <w:r w:rsidR="005B0580">
        <w:rPr>
          <w:lang w:val="en-GB"/>
        </w:rPr>
        <w:t xml:space="preserve">, therefore, </w:t>
      </w:r>
      <w:r w:rsidR="005B0580" w:rsidRPr="00100BF0">
        <w:rPr>
          <w:lang w:val="en-GB"/>
        </w:rPr>
        <w:t xml:space="preserve">a need to </w:t>
      </w:r>
      <w:proofErr w:type="gramStart"/>
      <w:r w:rsidR="005B0580" w:rsidRPr="00100BF0">
        <w:rPr>
          <w:lang w:val="en-GB"/>
        </w:rPr>
        <w:t xml:space="preserve">strongly, democratically, and equitably regulate </w:t>
      </w:r>
      <w:r w:rsidR="005B0580">
        <w:rPr>
          <w:lang w:val="en-GB"/>
        </w:rPr>
        <w:t>energy</w:t>
      </w:r>
      <w:r w:rsidR="005B0580" w:rsidRPr="00100BF0">
        <w:rPr>
          <w:lang w:val="en-GB"/>
        </w:rPr>
        <w:t xml:space="preserve"> use</w:t>
      </w:r>
      <w:proofErr w:type="gramEnd"/>
      <w:r w:rsidR="005B0580" w:rsidRPr="00100BF0">
        <w:rPr>
          <w:lang w:val="en-GB"/>
        </w:rPr>
        <w:t xml:space="preserve"> for the purpose of securing sufficient levels of sustenance for human and nonhuman life, satisfying basic social needs while respecting </w:t>
      </w:r>
      <w:r w:rsidR="005B0580">
        <w:rPr>
          <w:lang w:val="en-GB"/>
        </w:rPr>
        <w:t>ecological</w:t>
      </w:r>
      <w:r w:rsidR="005B0580" w:rsidRPr="00100BF0">
        <w:rPr>
          <w:lang w:val="en-GB"/>
        </w:rPr>
        <w:t xml:space="preserve"> limits</w:t>
      </w:r>
      <w:r w:rsidR="005B0580">
        <w:rPr>
          <w:lang w:val="en-GB"/>
        </w:rPr>
        <w:t xml:space="preserve">. </w:t>
      </w:r>
    </w:p>
    <w:p w14:paraId="59F87E5B" w14:textId="5267862D" w:rsidR="007C6296" w:rsidRPr="00BE2D1C" w:rsidRDefault="008F7B30" w:rsidP="007C6296">
      <w:pPr>
        <w:spacing w:line="480" w:lineRule="auto"/>
      </w:pPr>
      <w:r w:rsidRPr="008F7B30">
        <w:t xml:space="preserve">Commoning </w:t>
      </w:r>
      <w:r w:rsidR="00C1790F" w:rsidRPr="00B65BF1">
        <w:rPr>
          <w:rFonts w:cs="Times New Roman"/>
        </w:rPr>
        <w:t>(Linebaugh, 2008)</w:t>
      </w:r>
      <w:r w:rsidR="00C1790F">
        <w:t xml:space="preserve"> </w:t>
      </w:r>
      <w:r w:rsidRPr="008F7B30">
        <w:t>i</w:t>
      </w:r>
      <w:r>
        <w:t>s</w:t>
      </w:r>
      <w:r w:rsidRPr="008F7B30">
        <w:t xml:space="preserve"> thus about </w:t>
      </w:r>
      <w:r w:rsidR="008F1429">
        <w:t xml:space="preserve">both </w:t>
      </w:r>
      <w:r w:rsidRPr="008F7B30">
        <w:t>re-establishing earlier traditions</w:t>
      </w:r>
      <w:r w:rsidR="008F1429">
        <w:t xml:space="preserve"> as well as</w:t>
      </w:r>
      <w:r w:rsidRPr="008F7B30">
        <w:t xml:space="preserve"> reinventing and creating </w:t>
      </w:r>
      <w:r w:rsidR="00106CDA" w:rsidRPr="008F7B30">
        <w:t>new</w:t>
      </w:r>
      <w:r w:rsidRPr="008F7B30">
        <w:t xml:space="preserve"> commons-based modes of relations in the context of existing struggles (Federici, 2012).</w:t>
      </w:r>
      <w:r>
        <w:t xml:space="preserve"> </w:t>
      </w:r>
      <w:r w:rsidR="0095743F">
        <w:t xml:space="preserve">At once assertive and defensive, collective acts of commoning include various processes of reproduction of the commons, using democratic, horizontal, collaborative, participatory, and locally relevant means </w:t>
      </w:r>
      <w:r w:rsidR="0095743F" w:rsidRPr="001641BF">
        <w:rPr>
          <w:rFonts w:cs="Times New Roman"/>
        </w:rPr>
        <w:t>(Federici, 2012; Platform, 2015)</w:t>
      </w:r>
      <w:r w:rsidR="0095743F">
        <w:t>. In contrast to decision-making organized around market-values and economization of the decision arena, the relevant criteria for determining energy pathways first prioritize justice, equity</w:t>
      </w:r>
      <w:r w:rsidR="00CA18A5">
        <w:t>,</w:t>
      </w:r>
      <w:r w:rsidR="0095743F">
        <w:t xml:space="preserve"> and sustainability </w:t>
      </w:r>
      <w:r w:rsidR="0095743F" w:rsidRPr="001641BF">
        <w:rPr>
          <w:rFonts w:cs="Times New Roman"/>
        </w:rPr>
        <w:t>(Byrne &amp; Mun, 2003)</w:t>
      </w:r>
      <w:r w:rsidR="0095743F">
        <w:t>. More fundamentally, the material and symbolic institutional logics and universalizing ontologies of markets, commodification, and accumulation are kept subordinate to the logics, ontologies</w:t>
      </w:r>
      <w:r w:rsidR="00CA18A5">
        <w:t>,</w:t>
      </w:r>
      <w:r w:rsidR="0095743F">
        <w:t xml:space="preserve"> and end goals of diverse modes of the commons </w:t>
      </w:r>
      <w:r w:rsidR="0095743F" w:rsidRPr="001641BF">
        <w:rPr>
          <w:rFonts w:cs="Times New Roman"/>
        </w:rPr>
        <w:t>(Escobar, 2015; Taylor, 2019)</w:t>
      </w:r>
      <w:r w:rsidR="0095743F">
        <w:t>, wherein energy systems (constituted of nonhuman and human elements) are viewed as non-commodified means to fulfill social and ecological needs. As with Polanyi’s</w:t>
      </w:r>
      <w:r w:rsidR="00CA18A5">
        <w:t xml:space="preserve"> (2001)</w:t>
      </w:r>
      <w:r w:rsidR="0095743F">
        <w:t xml:space="preserve"> fictitious commodities of land and labor, renewable energy sources refer to human and nonhuman activities that are inseparable from life itself, not “produced” in a conventional sense, nor produced for sale. From this relational ontology, as Escobar (2015) asserts, “</w:t>
      </w:r>
      <w:r w:rsidR="0095743F" w:rsidRPr="00887FEF">
        <w:t>the defense of territory, life and the commons are one and the same</w:t>
      </w:r>
      <w:r w:rsidR="0095743F">
        <w:t xml:space="preserve">” </w:t>
      </w:r>
      <w:r w:rsidR="00021C5F">
        <w:t>(para. 15).</w:t>
      </w:r>
    </w:p>
    <w:p w14:paraId="1C851089" w14:textId="689354F2" w:rsidR="00DD4095" w:rsidRDefault="00120688" w:rsidP="00DD4095">
      <w:pPr>
        <w:spacing w:line="480" w:lineRule="auto"/>
      </w:pPr>
      <w:r>
        <w:rPr>
          <w:lang w:val="en-GB"/>
        </w:rPr>
        <w:lastRenderedPageBreak/>
        <w:t xml:space="preserve">The core strategy </w:t>
      </w:r>
      <w:r w:rsidR="008F7B30">
        <w:rPr>
          <w:lang w:val="en-GB"/>
        </w:rPr>
        <w:t xml:space="preserve">of commoning </w:t>
      </w:r>
      <w:r>
        <w:rPr>
          <w:lang w:val="en-GB"/>
        </w:rPr>
        <w:t>is one of strengthening social relations</w:t>
      </w:r>
      <w:r w:rsidR="003161C7">
        <w:rPr>
          <w:lang w:val="en-GB"/>
        </w:rPr>
        <w:t xml:space="preserve"> based on cooperation, collaboration, and co-responsibility</w:t>
      </w:r>
      <w:r w:rsidR="00877CDB">
        <w:rPr>
          <w:lang w:val="en-GB"/>
        </w:rPr>
        <w:t>, powers-</w:t>
      </w:r>
      <w:r w:rsidR="00F24154">
        <w:rPr>
          <w:lang w:val="en-GB"/>
        </w:rPr>
        <w:t>with and -</w:t>
      </w:r>
      <w:r w:rsidR="00877CDB">
        <w:rPr>
          <w:lang w:val="en-GB"/>
        </w:rPr>
        <w:t>to</w:t>
      </w:r>
      <w:r w:rsidR="00F24154">
        <w:rPr>
          <w:lang w:val="en-GB"/>
        </w:rPr>
        <w:t xml:space="preserve"> </w:t>
      </w:r>
      <w:r w:rsidR="00877CDB">
        <w:rPr>
          <w:lang w:val="en-GB"/>
        </w:rPr>
        <w:t xml:space="preserve">rather than power-over </w:t>
      </w:r>
      <w:r w:rsidR="00877CDB" w:rsidRPr="00877CDB">
        <w:t>(De Angelis, 2012)</w:t>
      </w:r>
      <w:r>
        <w:rPr>
          <w:lang w:val="en-GB"/>
        </w:rPr>
        <w:t xml:space="preserve">. Key agents of change </w:t>
      </w:r>
      <w:r w:rsidR="00100BF0">
        <w:rPr>
          <w:lang w:val="en-GB"/>
        </w:rPr>
        <w:t>include</w:t>
      </w:r>
      <w:r>
        <w:rPr>
          <w:lang w:val="en-GB"/>
        </w:rPr>
        <w:t xml:space="preserve"> networks of diverse and often marginalized communities</w:t>
      </w:r>
      <w:r w:rsidR="00830261">
        <w:rPr>
          <w:lang w:val="en-GB"/>
        </w:rPr>
        <w:t xml:space="preserve"> of resource users,</w:t>
      </w:r>
      <w:r w:rsidR="009047F0">
        <w:rPr>
          <w:lang w:val="en-GB"/>
        </w:rPr>
        <w:t xml:space="preserve"> organized through </w:t>
      </w:r>
      <w:r w:rsidR="006E3C4F">
        <w:rPr>
          <w:lang w:val="en-GB"/>
        </w:rPr>
        <w:t xml:space="preserve">similarly diverse and </w:t>
      </w:r>
      <w:r w:rsidR="009047F0">
        <w:rPr>
          <w:lang w:val="en-GB"/>
        </w:rPr>
        <w:t>shared ownership models</w:t>
      </w:r>
      <w:r>
        <w:rPr>
          <w:lang w:val="en-GB"/>
        </w:rPr>
        <w:t xml:space="preserve">. </w:t>
      </w:r>
      <w:r w:rsidR="008F7B30">
        <w:t xml:space="preserve">Counter-movements for energy commons likely require a combination of strategies, including </w:t>
      </w:r>
      <w:r w:rsidR="0068463A">
        <w:t>public sector</w:t>
      </w:r>
      <w:r w:rsidR="008F7B30">
        <w:t xml:space="preserve"> reforms, </w:t>
      </w:r>
      <w:r w:rsidR="00E305F3">
        <w:t>socially embedded</w:t>
      </w:r>
      <w:r w:rsidR="008F7B30">
        <w:t xml:space="preserve"> market models, non-market </w:t>
      </w:r>
      <w:r w:rsidR="006E3C4F">
        <w:t xml:space="preserve">and non-state </w:t>
      </w:r>
      <w:r w:rsidR="008F7B30">
        <w:t xml:space="preserve">systems. </w:t>
      </w:r>
      <w:r w:rsidR="006E3C4F">
        <w:rPr>
          <w:lang w:val="en-GB"/>
        </w:rPr>
        <w:t>Commons</w:t>
      </w:r>
      <w:r>
        <w:rPr>
          <w:lang w:val="en-GB"/>
        </w:rPr>
        <w:t xml:space="preserve"> governance favour</w:t>
      </w:r>
      <w:r w:rsidR="006E3C4F">
        <w:rPr>
          <w:lang w:val="en-GB"/>
        </w:rPr>
        <w:t>s</w:t>
      </w:r>
      <w:r>
        <w:rPr>
          <w:lang w:val="en-GB"/>
        </w:rPr>
        <w:t xml:space="preserve"> decentralized</w:t>
      </w:r>
      <w:r w:rsidR="00C07B9C">
        <w:rPr>
          <w:lang w:val="en-GB"/>
        </w:rPr>
        <w:t xml:space="preserve"> or polycentric</w:t>
      </w:r>
      <w:r w:rsidR="006E3C4F">
        <w:rPr>
          <w:lang w:val="en-GB"/>
        </w:rPr>
        <w:t xml:space="preserve"> modes</w:t>
      </w:r>
      <w:r>
        <w:rPr>
          <w:lang w:val="en-GB"/>
        </w:rPr>
        <w:t>, bottom-up</w:t>
      </w:r>
      <w:r w:rsidR="00DE38DE">
        <w:rPr>
          <w:lang w:val="en-GB"/>
        </w:rPr>
        <w:t xml:space="preserve"> decision-making</w:t>
      </w:r>
      <w:r w:rsidR="003161C7">
        <w:rPr>
          <w:lang w:val="en-GB"/>
        </w:rPr>
        <w:t xml:space="preserve">, </w:t>
      </w:r>
      <w:r w:rsidR="00DE38DE">
        <w:rPr>
          <w:lang w:val="en-GB"/>
        </w:rPr>
        <w:t>self-organization</w:t>
      </w:r>
      <w:r w:rsidR="00100BF0">
        <w:rPr>
          <w:lang w:val="en-GB"/>
        </w:rPr>
        <w:t>,</w:t>
      </w:r>
      <w:r w:rsidR="003161C7">
        <w:rPr>
          <w:lang w:val="en-GB"/>
        </w:rPr>
        <w:t xml:space="preserve"> and self-defined rules of access and rights of use</w:t>
      </w:r>
      <w:r w:rsidR="00100BF0">
        <w:rPr>
          <w:lang w:val="en-GB"/>
        </w:rPr>
        <w:t xml:space="preserve"> </w:t>
      </w:r>
      <w:r w:rsidR="00B1256E" w:rsidRPr="00B1256E">
        <w:rPr>
          <w:rFonts w:cs="Times New Roman"/>
        </w:rPr>
        <w:t>(Bauwens, 2017; Helfrich, 2012b)</w:t>
      </w:r>
      <w:r w:rsidR="000030AC">
        <w:rPr>
          <w:lang w:val="en-GB"/>
        </w:rPr>
        <w:t xml:space="preserve">. </w:t>
      </w:r>
      <w:r w:rsidR="001D3EEC">
        <w:rPr>
          <w:lang w:val="en-GB"/>
        </w:rPr>
        <w:t xml:space="preserve">Public investment and ownership </w:t>
      </w:r>
      <w:r w:rsidR="006E3C4F">
        <w:rPr>
          <w:lang w:val="en-GB"/>
        </w:rPr>
        <w:t>may</w:t>
      </w:r>
      <w:r w:rsidR="001D3EEC">
        <w:rPr>
          <w:lang w:val="en-GB"/>
        </w:rPr>
        <w:t xml:space="preserve"> play a </w:t>
      </w:r>
      <w:r w:rsidR="006E3C4F">
        <w:rPr>
          <w:lang w:val="en-GB"/>
        </w:rPr>
        <w:t xml:space="preserve">key </w:t>
      </w:r>
      <w:r w:rsidR="001D3EEC">
        <w:rPr>
          <w:lang w:val="en-GB"/>
        </w:rPr>
        <w:t xml:space="preserve">role, with a stronger shift toward localization </w:t>
      </w:r>
      <w:r w:rsidR="001D3EEC" w:rsidRPr="000030AC">
        <w:t>(Hammerstein, 2019)</w:t>
      </w:r>
      <w:r w:rsidR="001D3EEC">
        <w:rPr>
          <w:lang w:val="en-GB"/>
        </w:rPr>
        <w:t>.</w:t>
      </w:r>
      <w:r w:rsidR="001D3EEC">
        <w:t xml:space="preserve"> </w:t>
      </w:r>
      <w:r w:rsidR="00810C6A" w:rsidRPr="00810C6A">
        <w:t xml:space="preserve">Rights of use </w:t>
      </w:r>
      <w:r w:rsidR="00810C6A">
        <w:t xml:space="preserve">are </w:t>
      </w:r>
      <w:r w:rsidR="00810C6A" w:rsidRPr="00810C6A">
        <w:t xml:space="preserve">tied to </w:t>
      </w:r>
      <w:r w:rsidR="00810C6A">
        <w:t xml:space="preserve">individual and collective </w:t>
      </w:r>
      <w:r w:rsidR="00810C6A" w:rsidRPr="00810C6A">
        <w:t xml:space="preserve">responsibility to </w:t>
      </w:r>
      <w:r w:rsidR="00106CDA" w:rsidRPr="00810C6A">
        <w:t>sustainably</w:t>
      </w:r>
      <w:r w:rsidR="00810C6A" w:rsidRPr="00810C6A">
        <w:t xml:space="preserve"> use resources and protect ecosystem health (Brunette et al., 2013), </w:t>
      </w:r>
      <w:r w:rsidR="006E3C4F" w:rsidRPr="00810C6A">
        <w:t xml:space="preserve"> </w:t>
      </w:r>
      <w:r w:rsidR="00810C6A" w:rsidRPr="00810C6A">
        <w:rPr>
          <w:lang w:val="en-GB"/>
        </w:rPr>
        <w:t xml:space="preserve">reversing </w:t>
      </w:r>
      <w:r w:rsidR="00810C6A">
        <w:rPr>
          <w:lang w:val="en-GB"/>
        </w:rPr>
        <w:t xml:space="preserve">the </w:t>
      </w:r>
      <w:r w:rsidR="00810C6A" w:rsidRPr="00810C6A">
        <w:rPr>
          <w:lang w:val="en-GB"/>
        </w:rPr>
        <w:t xml:space="preserve">invisibility of harms of </w:t>
      </w:r>
      <w:r w:rsidR="0059166E">
        <w:rPr>
          <w:lang w:val="en-GB"/>
        </w:rPr>
        <w:t>the</w:t>
      </w:r>
      <w:r w:rsidR="0059166E" w:rsidRPr="00810C6A">
        <w:rPr>
          <w:lang w:val="en-GB"/>
        </w:rPr>
        <w:t xml:space="preserve"> </w:t>
      </w:r>
      <w:r w:rsidR="00810C6A" w:rsidRPr="00810C6A">
        <w:rPr>
          <w:lang w:val="en-GB"/>
        </w:rPr>
        <w:t>existing energy system</w:t>
      </w:r>
      <w:r w:rsidR="006E3C4F">
        <w:rPr>
          <w:lang w:val="en-GB"/>
        </w:rPr>
        <w:t>s,</w:t>
      </w:r>
      <w:r w:rsidR="00810C6A" w:rsidRPr="00810C6A">
        <w:rPr>
          <w:lang w:val="en-GB"/>
        </w:rPr>
        <w:t xml:space="preserve"> </w:t>
      </w:r>
      <w:r w:rsidR="006E3C4F">
        <w:rPr>
          <w:lang w:val="en-GB"/>
        </w:rPr>
        <w:t>reducing</w:t>
      </w:r>
      <w:r w:rsidR="00810C6A" w:rsidRPr="00810C6A">
        <w:rPr>
          <w:lang w:val="en-GB"/>
        </w:rPr>
        <w:t xml:space="preserve"> the distance between actions and social and environmental </w:t>
      </w:r>
      <w:r w:rsidR="006E3C4F">
        <w:rPr>
          <w:lang w:val="en-GB"/>
        </w:rPr>
        <w:t>consequences</w:t>
      </w:r>
      <w:r w:rsidR="00810C6A" w:rsidRPr="00810C6A">
        <w:rPr>
          <w:lang w:val="en-GB"/>
        </w:rPr>
        <w:t xml:space="preserve">, </w:t>
      </w:r>
      <w:r w:rsidR="006E3C4F">
        <w:rPr>
          <w:lang w:val="en-GB"/>
        </w:rPr>
        <w:t xml:space="preserve">and </w:t>
      </w:r>
      <w:r w:rsidR="00810C6A" w:rsidRPr="00810C6A">
        <w:rPr>
          <w:lang w:val="en-GB"/>
        </w:rPr>
        <w:t xml:space="preserve">thus overcoming </w:t>
      </w:r>
      <w:r w:rsidR="00810C6A">
        <w:rPr>
          <w:lang w:val="en-GB"/>
        </w:rPr>
        <w:t xml:space="preserve">patterns of </w:t>
      </w:r>
      <w:r w:rsidR="00810C6A" w:rsidRPr="00810C6A">
        <w:rPr>
          <w:lang w:val="en-GB"/>
        </w:rPr>
        <w:t xml:space="preserve">collective separation and irresponsibility </w:t>
      </w:r>
      <w:r w:rsidR="00810C6A" w:rsidRPr="00810C6A">
        <w:t>(Federici, 2012; Platform, 2015)</w:t>
      </w:r>
      <w:r w:rsidR="00810C6A">
        <w:rPr>
          <w:lang w:val="en-GB"/>
        </w:rPr>
        <w:t>.</w:t>
      </w:r>
    </w:p>
    <w:p w14:paraId="222D8DA2" w14:textId="772EB7A1" w:rsidR="00E638FA" w:rsidRPr="00BE2D1C" w:rsidRDefault="009F1DA1" w:rsidP="00BE2D1C">
      <w:pPr>
        <w:spacing w:line="480" w:lineRule="auto"/>
      </w:pPr>
      <w:r>
        <w:t xml:space="preserve">To bring about these changes, the </w:t>
      </w:r>
      <w:r w:rsidR="00AF5369" w:rsidRPr="009F1DA1">
        <w:rPr>
          <w:lang w:val="en-GB"/>
        </w:rPr>
        <w:t>transition to renewables must be tied to the project of comm</w:t>
      </w:r>
      <w:r>
        <w:rPr>
          <w:lang w:val="en-GB"/>
        </w:rPr>
        <w:t>o</w:t>
      </w:r>
      <w:r w:rsidR="00AF5369" w:rsidRPr="009F1DA1">
        <w:rPr>
          <w:lang w:val="en-GB"/>
        </w:rPr>
        <w:t>ning, of decommodification, of reversal of processes of enclosure</w:t>
      </w:r>
      <w:r w:rsidR="006E3C4F">
        <w:rPr>
          <w:lang w:val="en-GB"/>
        </w:rPr>
        <w:t xml:space="preserve"> and colonization</w:t>
      </w:r>
      <w:r w:rsidR="00AF5369" w:rsidRPr="009F1DA1">
        <w:rPr>
          <w:lang w:val="en-GB"/>
        </w:rPr>
        <w:t>, of restoring relationships among people and of people to the rest of nature</w:t>
      </w:r>
      <w:r w:rsidR="009047F0" w:rsidRPr="009F1DA1">
        <w:rPr>
          <w:lang w:val="en-GB"/>
        </w:rPr>
        <w:t>, of creating a counter-politics to contemporary valuations and appropriations of nature</w:t>
      </w:r>
      <w:r>
        <w:rPr>
          <w:lang w:val="en-GB"/>
        </w:rPr>
        <w:t>,</w:t>
      </w:r>
      <w:r w:rsidR="009047F0" w:rsidRPr="009F1DA1">
        <w:rPr>
          <w:lang w:val="en-GB"/>
        </w:rPr>
        <w:t xml:space="preserve"> based in turn on counter-ontologies of interconnected human-ecological relations </w:t>
      </w:r>
      <w:r w:rsidR="00CD3031" w:rsidRPr="00CD3031">
        <w:rPr>
          <w:rFonts w:cs="Times New Roman"/>
        </w:rPr>
        <w:t>(Fairhead et al., 2012)</w:t>
      </w:r>
      <w:r>
        <w:t>. Like energy democracy, energy commoning then</w:t>
      </w:r>
      <w:r w:rsidR="00310F48">
        <w:t xml:space="preserve"> impl</w:t>
      </w:r>
      <w:r>
        <w:t>ies</w:t>
      </w:r>
      <w:r w:rsidR="00310F48">
        <w:t xml:space="preserve"> both legal and political claims as well as the necessary </w:t>
      </w:r>
      <w:r w:rsidR="000F603B">
        <w:t xml:space="preserve">institutional, </w:t>
      </w:r>
      <w:r w:rsidR="00310F48">
        <w:t>economic</w:t>
      </w:r>
      <w:r w:rsidR="00E638FA">
        <w:t>,</w:t>
      </w:r>
      <w:r w:rsidR="00310F48">
        <w:t xml:space="preserve"> and material foundations </w:t>
      </w:r>
      <w:r w:rsidR="00310F48" w:rsidRPr="009F1DA1">
        <w:rPr>
          <w:rFonts w:cs="Times New Roman"/>
        </w:rPr>
        <w:t>(Linebaugh, 2008)</w:t>
      </w:r>
      <w:r w:rsidR="008C6E0D">
        <w:t>.</w:t>
      </w:r>
    </w:p>
    <w:p w14:paraId="20DF73E7" w14:textId="56479505" w:rsidR="00E638FA" w:rsidRPr="00BE2D1C" w:rsidRDefault="004028B9" w:rsidP="00BE2D1C">
      <w:pPr>
        <w:pStyle w:val="Heading1"/>
        <w:spacing w:after="120" w:line="480" w:lineRule="auto"/>
        <w:jc w:val="center"/>
        <w:rPr>
          <w:lang w:val="en-GB"/>
        </w:rPr>
      </w:pPr>
      <w:r w:rsidRPr="00DB46C7">
        <w:rPr>
          <w:sz w:val="24"/>
          <w:szCs w:val="24"/>
          <w:lang w:val="en-GB"/>
        </w:rPr>
        <w:lastRenderedPageBreak/>
        <w:t xml:space="preserve">Claiming and </w:t>
      </w:r>
      <w:r w:rsidR="0002399C" w:rsidRPr="00DB46C7">
        <w:rPr>
          <w:sz w:val="24"/>
          <w:szCs w:val="24"/>
          <w:lang w:val="en-GB"/>
        </w:rPr>
        <w:t>G</w:t>
      </w:r>
      <w:r w:rsidR="00721F79" w:rsidRPr="00DB46C7">
        <w:rPr>
          <w:sz w:val="24"/>
          <w:szCs w:val="24"/>
          <w:lang w:val="en-GB"/>
        </w:rPr>
        <w:t xml:space="preserve">overning the </w:t>
      </w:r>
      <w:r w:rsidR="0002399C" w:rsidRPr="00DB46C7">
        <w:rPr>
          <w:sz w:val="24"/>
          <w:szCs w:val="24"/>
          <w:lang w:val="en-GB"/>
        </w:rPr>
        <w:t>E</w:t>
      </w:r>
      <w:r w:rsidR="00721F79" w:rsidRPr="00DB46C7">
        <w:rPr>
          <w:sz w:val="24"/>
          <w:szCs w:val="24"/>
          <w:lang w:val="en-GB"/>
        </w:rPr>
        <w:t xml:space="preserve">nergy </w:t>
      </w:r>
      <w:r w:rsidR="0002399C" w:rsidRPr="00DB46C7">
        <w:rPr>
          <w:sz w:val="24"/>
          <w:szCs w:val="24"/>
          <w:lang w:val="en-GB"/>
        </w:rPr>
        <w:t>C</w:t>
      </w:r>
      <w:r w:rsidR="00721F79" w:rsidRPr="00DB46C7">
        <w:rPr>
          <w:sz w:val="24"/>
          <w:szCs w:val="24"/>
          <w:lang w:val="en-GB"/>
        </w:rPr>
        <w:t>ommons</w:t>
      </w:r>
    </w:p>
    <w:p w14:paraId="1784F707" w14:textId="132CD2A3" w:rsidR="00E638FA" w:rsidRPr="00BE2D1C" w:rsidRDefault="00721F79" w:rsidP="00BE2D1C">
      <w:pPr>
        <w:pStyle w:val="Heading2"/>
        <w:spacing w:after="120" w:line="480" w:lineRule="auto"/>
        <w:rPr>
          <w:sz w:val="24"/>
          <w:szCs w:val="24"/>
          <w:lang w:val="en-GB"/>
        </w:rPr>
      </w:pPr>
      <w:r w:rsidRPr="00DB46C7">
        <w:rPr>
          <w:sz w:val="24"/>
          <w:szCs w:val="24"/>
          <w:lang w:val="en-GB"/>
        </w:rPr>
        <w:t xml:space="preserve">Contemporary </w:t>
      </w:r>
      <w:r w:rsidR="0002399C" w:rsidRPr="00DB46C7">
        <w:rPr>
          <w:sz w:val="24"/>
          <w:szCs w:val="24"/>
          <w:lang w:val="en-GB"/>
        </w:rPr>
        <w:t>I</w:t>
      </w:r>
      <w:r w:rsidRPr="00DB46C7">
        <w:rPr>
          <w:sz w:val="24"/>
          <w:szCs w:val="24"/>
          <w:lang w:val="en-GB"/>
        </w:rPr>
        <w:t xml:space="preserve">nstitutions for </w:t>
      </w:r>
      <w:r w:rsidR="0002399C" w:rsidRPr="00DB46C7">
        <w:rPr>
          <w:sz w:val="24"/>
          <w:szCs w:val="24"/>
          <w:lang w:val="en-GB"/>
        </w:rPr>
        <w:t>C</w:t>
      </w:r>
      <w:r w:rsidRPr="00DB46C7">
        <w:rPr>
          <w:sz w:val="24"/>
          <w:szCs w:val="24"/>
          <w:lang w:val="en-GB"/>
        </w:rPr>
        <w:t xml:space="preserve">ollective </w:t>
      </w:r>
      <w:r w:rsidR="0002399C" w:rsidRPr="00DB46C7">
        <w:rPr>
          <w:sz w:val="24"/>
          <w:szCs w:val="24"/>
          <w:lang w:val="en-GB"/>
        </w:rPr>
        <w:t>R</w:t>
      </w:r>
      <w:r w:rsidRPr="00DB46C7">
        <w:rPr>
          <w:sz w:val="24"/>
          <w:szCs w:val="24"/>
          <w:lang w:val="en-GB"/>
        </w:rPr>
        <w:t xml:space="preserve">enewable </w:t>
      </w:r>
      <w:r w:rsidR="0002399C" w:rsidRPr="00DB46C7">
        <w:rPr>
          <w:sz w:val="24"/>
          <w:szCs w:val="24"/>
          <w:lang w:val="en-GB"/>
        </w:rPr>
        <w:t>E</w:t>
      </w:r>
      <w:r w:rsidRPr="00DB46C7">
        <w:rPr>
          <w:sz w:val="24"/>
          <w:szCs w:val="24"/>
          <w:lang w:val="en-GB"/>
        </w:rPr>
        <w:t>nergy</w:t>
      </w:r>
      <w:bookmarkStart w:id="2" w:name="_Hlk21702928"/>
    </w:p>
    <w:p w14:paraId="3F82E3FD" w14:textId="39996752" w:rsidR="00F20360" w:rsidRDefault="008B4522" w:rsidP="00F20360">
      <w:pPr>
        <w:spacing w:line="480" w:lineRule="auto"/>
        <w:rPr>
          <w:lang w:val="en-GB"/>
        </w:rPr>
      </w:pPr>
      <w:r>
        <w:rPr>
          <w:lang w:val="en-GB"/>
        </w:rPr>
        <w:t xml:space="preserve">Institutions for energy commons </w:t>
      </w:r>
      <w:r w:rsidR="00482D4A" w:rsidRPr="008B4522">
        <w:rPr>
          <w:lang w:val="en-GB"/>
        </w:rPr>
        <w:t xml:space="preserve">include </w:t>
      </w:r>
      <w:r w:rsidR="00F54FF1" w:rsidRPr="008B4522">
        <w:rPr>
          <w:lang w:val="en-GB"/>
        </w:rPr>
        <w:t>diverse</w:t>
      </w:r>
      <w:r w:rsidR="00E7295F">
        <w:rPr>
          <w:lang w:val="en-GB"/>
        </w:rPr>
        <w:t>,</w:t>
      </w:r>
      <w:r w:rsidR="00F54FF1" w:rsidRPr="008B4522">
        <w:rPr>
          <w:lang w:val="en-GB"/>
        </w:rPr>
        <w:t xml:space="preserve"> </w:t>
      </w:r>
      <w:r w:rsidR="00482D4A" w:rsidRPr="008B4522">
        <w:rPr>
          <w:lang w:val="en-GB"/>
        </w:rPr>
        <w:t>integrated</w:t>
      </w:r>
      <w:r w:rsidR="00E7295F">
        <w:rPr>
          <w:lang w:val="en-GB"/>
        </w:rPr>
        <w:t>,</w:t>
      </w:r>
      <w:r w:rsidR="00482D4A" w:rsidRPr="008B4522">
        <w:rPr>
          <w:lang w:val="en-GB"/>
        </w:rPr>
        <w:t xml:space="preserve"> </w:t>
      </w:r>
      <w:r w:rsidR="00CD04C4" w:rsidRPr="008B4522">
        <w:rPr>
          <w:lang w:val="en-GB"/>
        </w:rPr>
        <w:t>and</w:t>
      </w:r>
      <w:r w:rsidR="00F771AB" w:rsidRPr="008B4522">
        <w:rPr>
          <w:lang w:val="en-GB"/>
        </w:rPr>
        <w:t xml:space="preserve"> </w:t>
      </w:r>
      <w:proofErr w:type="gramStart"/>
      <w:r w:rsidR="00F771AB" w:rsidRPr="008B4522">
        <w:rPr>
          <w:lang w:val="en-GB"/>
        </w:rPr>
        <w:t>collective</w:t>
      </w:r>
      <w:r w:rsidR="00292FBA" w:rsidRPr="008B4522">
        <w:rPr>
          <w:lang w:val="en-GB"/>
        </w:rPr>
        <w:t>ly-organized</w:t>
      </w:r>
      <w:proofErr w:type="gramEnd"/>
      <w:r w:rsidR="00F771AB" w:rsidRPr="008B4522">
        <w:rPr>
          <w:lang w:val="en-GB"/>
        </w:rPr>
        <w:t xml:space="preserve"> energy </w:t>
      </w:r>
      <w:r w:rsidR="00E7295F">
        <w:rPr>
          <w:lang w:val="en-GB"/>
        </w:rPr>
        <w:t>systems</w:t>
      </w:r>
      <w:r w:rsidR="00E7295F" w:rsidRPr="008B4522">
        <w:rPr>
          <w:lang w:val="en-GB"/>
        </w:rPr>
        <w:t xml:space="preserve"> </w:t>
      </w:r>
      <w:r w:rsidR="00736A50" w:rsidRPr="008B4522">
        <w:rPr>
          <w:lang w:val="en-GB"/>
        </w:rPr>
        <w:t xml:space="preserve">that </w:t>
      </w:r>
      <w:r w:rsidR="00830261" w:rsidRPr="008B4522">
        <w:rPr>
          <w:lang w:val="en-GB"/>
        </w:rPr>
        <w:t xml:space="preserve">enable a community of users to </w:t>
      </w:r>
      <w:r w:rsidR="00736A50" w:rsidRPr="008B4522">
        <w:rPr>
          <w:lang w:val="en-GB"/>
        </w:rPr>
        <w:t>seek aspirations beyond a</w:t>
      </w:r>
      <w:r w:rsidR="00E7295F">
        <w:rPr>
          <w:lang w:val="en-GB"/>
        </w:rPr>
        <w:t xml:space="preserve"> renewable</w:t>
      </w:r>
      <w:r w:rsidR="00721BF7">
        <w:rPr>
          <w:lang w:val="en-GB"/>
        </w:rPr>
        <w:t xml:space="preserve"> </w:t>
      </w:r>
      <w:r w:rsidR="00736A50" w:rsidRPr="008B4522">
        <w:rPr>
          <w:lang w:val="en-GB"/>
        </w:rPr>
        <w:t>energy transition</w:t>
      </w:r>
      <w:r w:rsidR="00482D4A" w:rsidRPr="008B4522">
        <w:rPr>
          <w:lang w:val="en-GB"/>
        </w:rPr>
        <w:t xml:space="preserve"> </w:t>
      </w:r>
      <w:r w:rsidR="00E7295F" w:rsidRPr="00E7295F">
        <w:rPr>
          <w:rFonts w:cs="Times New Roman"/>
          <w:szCs w:val="24"/>
        </w:rPr>
        <w:t>(Acosta</w:t>
      </w:r>
      <w:r w:rsidR="00A72FD5">
        <w:rPr>
          <w:rFonts w:cs="Times New Roman"/>
          <w:szCs w:val="24"/>
        </w:rPr>
        <w:t xml:space="preserve"> et al.</w:t>
      </w:r>
      <w:r w:rsidR="00E7295F" w:rsidRPr="00E7295F">
        <w:rPr>
          <w:rFonts w:cs="Times New Roman"/>
          <w:szCs w:val="24"/>
        </w:rPr>
        <w:t>, 2018; Becker &amp; Kunze, 2014; Brisbois, 2019; Koirala</w:t>
      </w:r>
      <w:r w:rsidR="00A72FD5">
        <w:rPr>
          <w:rFonts w:cs="Times New Roman"/>
          <w:szCs w:val="24"/>
        </w:rPr>
        <w:t xml:space="preserve"> et al.</w:t>
      </w:r>
      <w:r w:rsidR="00E7295F" w:rsidRPr="00E7295F">
        <w:rPr>
          <w:rFonts w:cs="Times New Roman"/>
          <w:szCs w:val="24"/>
        </w:rPr>
        <w:t>, 2016)</w:t>
      </w:r>
      <w:r>
        <w:t>. Several organizational forms and models stand out as most promising.</w:t>
      </w:r>
      <w:bookmarkEnd w:id="2"/>
    </w:p>
    <w:p w14:paraId="588FB0EF" w14:textId="4D1D7FCB" w:rsidR="00A011DB" w:rsidRDefault="00F26264" w:rsidP="00A011DB">
      <w:pPr>
        <w:spacing w:line="480" w:lineRule="auto"/>
        <w:rPr>
          <w:lang w:val="en-GB"/>
        </w:rPr>
      </w:pPr>
      <w:r w:rsidRPr="008B4522">
        <w:rPr>
          <w:lang w:val="en-GB"/>
        </w:rPr>
        <w:t>R</w:t>
      </w:r>
      <w:r w:rsidR="008B4522">
        <w:rPr>
          <w:lang w:val="en-GB"/>
        </w:rPr>
        <w:t>e</w:t>
      </w:r>
      <w:r w:rsidRPr="008B4522">
        <w:rPr>
          <w:lang w:val="en-GB"/>
        </w:rPr>
        <w:t xml:space="preserve">newable energy cooperatives have been widely adopted and </w:t>
      </w:r>
      <w:r w:rsidR="008B4522">
        <w:rPr>
          <w:lang w:val="en-GB"/>
        </w:rPr>
        <w:t>viewed</w:t>
      </w:r>
      <w:r w:rsidRPr="008B4522">
        <w:rPr>
          <w:lang w:val="en-GB"/>
        </w:rPr>
        <w:t xml:space="preserve"> as a strong form of energy commons</w:t>
      </w:r>
      <w:r w:rsidR="003F253E">
        <w:rPr>
          <w:lang w:val="en-GB"/>
        </w:rPr>
        <w:t xml:space="preserve">. Cooperatives are </w:t>
      </w:r>
      <w:r w:rsidRPr="008B4522">
        <w:rPr>
          <w:lang w:val="en-GB"/>
        </w:rPr>
        <w:t>embedded</w:t>
      </w:r>
      <w:r w:rsidR="003F253E">
        <w:rPr>
          <w:lang w:val="en-GB"/>
        </w:rPr>
        <w:t>, at least potentially,</w:t>
      </w:r>
      <w:r w:rsidRPr="008B4522">
        <w:rPr>
          <w:lang w:val="en-GB"/>
        </w:rPr>
        <w:t xml:space="preserve"> </w:t>
      </w:r>
      <w:r w:rsidR="00EC66E2" w:rsidRPr="008B4522">
        <w:rPr>
          <w:lang w:val="en-GB"/>
        </w:rPr>
        <w:t>in local communities as well as</w:t>
      </w:r>
      <w:r w:rsidRPr="008B4522">
        <w:rPr>
          <w:lang w:val="en-GB"/>
        </w:rPr>
        <w:t xml:space="preserve"> in the international cooperative movement</w:t>
      </w:r>
      <w:r w:rsidR="00EC66E2" w:rsidRPr="008B4522">
        <w:rPr>
          <w:lang w:val="en-GB"/>
        </w:rPr>
        <w:t xml:space="preserve"> </w:t>
      </w:r>
      <w:r w:rsidRPr="008B4522">
        <w:rPr>
          <w:lang w:val="en-GB"/>
        </w:rPr>
        <w:t xml:space="preserve">and its associated principles of solidarity and democratic governance. </w:t>
      </w:r>
      <w:r w:rsidR="009E4E6B" w:rsidRPr="008B4522">
        <w:rPr>
          <w:lang w:val="en-GB"/>
        </w:rPr>
        <w:t>Through cooperatives, citizens can produce, invest in, and use renewable energy</w:t>
      </w:r>
      <w:r w:rsidR="00801F54" w:rsidRPr="008B4522">
        <w:rPr>
          <w:lang w:val="en-GB"/>
        </w:rPr>
        <w:t xml:space="preserve"> while sharing surplus value</w:t>
      </w:r>
      <w:r w:rsidR="00F65099" w:rsidRPr="008B4522">
        <w:rPr>
          <w:lang w:val="en-GB"/>
        </w:rPr>
        <w:t xml:space="preserve"> </w:t>
      </w:r>
      <w:r w:rsidR="00830261" w:rsidRPr="008B4522">
        <w:rPr>
          <w:rFonts w:cs="Times New Roman"/>
        </w:rPr>
        <w:t>(Lambing, 2012; Taylor, 2019)</w:t>
      </w:r>
      <w:r w:rsidR="00801F54" w:rsidRPr="008B4522">
        <w:rPr>
          <w:lang w:val="en-GB"/>
        </w:rPr>
        <w:t xml:space="preserve">. </w:t>
      </w:r>
      <w:r w:rsidRPr="008B4522">
        <w:rPr>
          <w:lang w:val="en-GB"/>
        </w:rPr>
        <w:t xml:space="preserve">Cooperatives are generally owned and often managed by their members and users rather than investors </w:t>
      </w:r>
      <w:r w:rsidRPr="00F26264">
        <w:t>(Bauwens, 2017)</w:t>
      </w:r>
      <w:r w:rsidR="00A020FA">
        <w:rPr>
          <w:lang w:val="en-GB"/>
        </w:rPr>
        <w:t xml:space="preserve">. </w:t>
      </w:r>
      <w:r w:rsidR="00230A51">
        <w:rPr>
          <w:lang w:val="en-GB"/>
        </w:rPr>
        <w:t>N</w:t>
      </w:r>
      <w:r w:rsidR="00A020FA" w:rsidRPr="00A020FA">
        <w:rPr>
          <w:lang w:val="en-GB"/>
        </w:rPr>
        <w:t>on-profit consumer-owned electric cooperatives, including distribution</w:t>
      </w:r>
      <w:r w:rsidR="003F253E">
        <w:rPr>
          <w:lang w:val="en-GB"/>
        </w:rPr>
        <w:t>,</w:t>
      </w:r>
      <w:r w:rsidR="00A020FA" w:rsidRPr="00A020FA">
        <w:rPr>
          <w:lang w:val="en-GB"/>
        </w:rPr>
        <w:t xml:space="preserve"> generation</w:t>
      </w:r>
      <w:r w:rsidR="003F253E">
        <w:rPr>
          <w:lang w:val="en-GB"/>
        </w:rPr>
        <w:t>,</w:t>
      </w:r>
      <w:r w:rsidR="00A020FA" w:rsidRPr="00A020FA">
        <w:rPr>
          <w:lang w:val="en-GB"/>
        </w:rPr>
        <w:t xml:space="preserve"> and transmission cooperatives, provide renewable energy or related services to consumer-members</w:t>
      </w:r>
      <w:r w:rsidR="00A020FA">
        <w:rPr>
          <w:lang w:val="en-GB"/>
        </w:rPr>
        <w:t>, while w</w:t>
      </w:r>
      <w:r w:rsidR="00A020FA" w:rsidRPr="00A020FA">
        <w:rPr>
          <w:lang w:val="en-GB"/>
        </w:rPr>
        <w:t xml:space="preserve">orker-owned cooperatives provide employment and financial benefits of ownership to worker-owners </w:t>
      </w:r>
      <w:r w:rsidR="00230A51">
        <w:rPr>
          <w:lang w:val="en-GB"/>
        </w:rPr>
        <w:t>and</w:t>
      </w:r>
      <w:r w:rsidR="00A020FA" w:rsidRPr="00A020FA">
        <w:rPr>
          <w:lang w:val="en-GB"/>
        </w:rPr>
        <w:t xml:space="preserve"> various renewable energy services to customers</w:t>
      </w:r>
      <w:r w:rsidR="00A020FA">
        <w:rPr>
          <w:lang w:val="en-GB"/>
        </w:rPr>
        <w:t xml:space="preserve"> </w:t>
      </w:r>
      <w:bookmarkStart w:id="3" w:name="_Hlk13242350"/>
      <w:r w:rsidR="00153E60" w:rsidRPr="00153E60">
        <w:rPr>
          <w:rFonts w:cs="Times New Roman"/>
        </w:rPr>
        <w:t>(Burke &amp; Stephens, 2017)</w:t>
      </w:r>
      <w:bookmarkEnd w:id="3"/>
      <w:r w:rsidR="00A020FA">
        <w:rPr>
          <w:lang w:val="en-GB"/>
        </w:rPr>
        <w:t xml:space="preserve">. </w:t>
      </w:r>
      <w:r w:rsidR="00230A51">
        <w:rPr>
          <w:lang w:val="en-GB"/>
        </w:rPr>
        <w:t>Increasingly,</w:t>
      </w:r>
      <w:r w:rsidR="00230A51" w:rsidRPr="008B4522">
        <w:rPr>
          <w:lang w:val="en-GB"/>
        </w:rPr>
        <w:t xml:space="preserve"> </w:t>
      </w:r>
      <w:r w:rsidR="00230A51">
        <w:rPr>
          <w:lang w:val="en-GB"/>
        </w:rPr>
        <w:t xml:space="preserve">cooperative </w:t>
      </w:r>
      <w:r w:rsidR="00A15DB2" w:rsidRPr="008B4522">
        <w:rPr>
          <w:lang w:val="en-GB"/>
        </w:rPr>
        <w:t>models orient th</w:t>
      </w:r>
      <w:r w:rsidR="00230A51">
        <w:rPr>
          <w:lang w:val="en-GB"/>
        </w:rPr>
        <w:t>eir work</w:t>
      </w:r>
      <w:r w:rsidR="00A15DB2" w:rsidRPr="008B4522">
        <w:rPr>
          <w:lang w:val="en-GB"/>
        </w:rPr>
        <w:t xml:space="preserve"> toward </w:t>
      </w:r>
      <w:r w:rsidR="00230A51">
        <w:rPr>
          <w:lang w:val="en-GB"/>
        </w:rPr>
        <w:t xml:space="preserve">serving </w:t>
      </w:r>
      <w:r w:rsidR="00A15DB2" w:rsidRPr="008B4522">
        <w:rPr>
          <w:lang w:val="en-GB"/>
        </w:rPr>
        <w:t xml:space="preserve">broader public interest goals rather than </w:t>
      </w:r>
      <w:r w:rsidR="00230A51">
        <w:rPr>
          <w:lang w:val="en-GB"/>
        </w:rPr>
        <w:t>seeking to accrue</w:t>
      </w:r>
      <w:r w:rsidR="00A15DB2" w:rsidRPr="008B4522">
        <w:rPr>
          <w:lang w:val="en-GB"/>
        </w:rPr>
        <w:t xml:space="preserve"> </w:t>
      </w:r>
      <w:r w:rsidR="00F54D8F" w:rsidRPr="008B4522">
        <w:rPr>
          <w:lang w:val="en-GB"/>
        </w:rPr>
        <w:t>benefit</w:t>
      </w:r>
      <w:r w:rsidR="008B4522">
        <w:rPr>
          <w:lang w:val="en-GB"/>
        </w:rPr>
        <w:t>s solely</w:t>
      </w:r>
      <w:r w:rsidR="00F54D8F" w:rsidRPr="008B4522">
        <w:rPr>
          <w:lang w:val="en-GB"/>
        </w:rPr>
        <w:t xml:space="preserve"> </w:t>
      </w:r>
      <w:r w:rsidR="008B4522">
        <w:rPr>
          <w:lang w:val="en-GB"/>
        </w:rPr>
        <w:t>to</w:t>
      </w:r>
      <w:r w:rsidR="00F54D8F" w:rsidRPr="008B4522">
        <w:rPr>
          <w:lang w:val="en-GB"/>
        </w:rPr>
        <w:t xml:space="preserve"> members</w:t>
      </w:r>
      <w:r w:rsidR="00A15DB2" w:rsidRPr="008B4522">
        <w:rPr>
          <w:lang w:val="en-GB"/>
        </w:rPr>
        <w:t xml:space="preserve"> </w:t>
      </w:r>
      <w:r w:rsidR="00A15DB2" w:rsidRPr="00A15DB2">
        <w:t>(Bauwens &amp; Defourny, 2017)</w:t>
      </w:r>
      <w:r w:rsidR="008B4522">
        <w:rPr>
          <w:lang w:val="en-GB"/>
        </w:rPr>
        <w:t>.</w:t>
      </w:r>
    </w:p>
    <w:p w14:paraId="22A62DE5" w14:textId="7FBC61C3" w:rsidR="00D17D23" w:rsidRDefault="008B4522" w:rsidP="00D17D23">
      <w:pPr>
        <w:spacing w:line="480" w:lineRule="auto"/>
      </w:pPr>
      <w:r>
        <w:rPr>
          <w:lang w:val="en-GB"/>
        </w:rPr>
        <w:t xml:space="preserve">New and existing forms of utilities </w:t>
      </w:r>
      <w:r w:rsidR="00106CDA">
        <w:rPr>
          <w:lang w:val="en-GB"/>
        </w:rPr>
        <w:t>are</w:t>
      </w:r>
      <w:r>
        <w:rPr>
          <w:lang w:val="en-GB"/>
        </w:rPr>
        <w:t xml:space="preserve"> fitting for energy commons</w:t>
      </w:r>
      <w:r w:rsidR="003C6327">
        <w:rPr>
          <w:lang w:val="en-GB"/>
        </w:rPr>
        <w:t xml:space="preserve">, including </w:t>
      </w:r>
      <w:r w:rsidR="00106CDA">
        <w:rPr>
          <w:lang w:val="en-GB"/>
        </w:rPr>
        <w:t>municipally owned</w:t>
      </w:r>
      <w:r w:rsidR="003C6327">
        <w:rPr>
          <w:lang w:val="en-GB"/>
        </w:rPr>
        <w:t xml:space="preserve"> utilities and sustainable energy utilities.</w:t>
      </w:r>
      <w:r w:rsidR="00A020FA">
        <w:rPr>
          <w:lang w:val="en-GB"/>
        </w:rPr>
        <w:t xml:space="preserve"> </w:t>
      </w:r>
      <w:r w:rsidR="00690E01">
        <w:rPr>
          <w:lang w:val="en-GB"/>
        </w:rPr>
        <w:t>M</w:t>
      </w:r>
      <w:r w:rsidR="0054411F" w:rsidRPr="003C6327">
        <w:rPr>
          <w:lang w:val="en-GB"/>
        </w:rPr>
        <w:t xml:space="preserve">unicipal utilities </w:t>
      </w:r>
      <w:r w:rsidR="003C6327">
        <w:rPr>
          <w:lang w:val="en-GB"/>
        </w:rPr>
        <w:t xml:space="preserve">are owned and controlled by a city or </w:t>
      </w:r>
      <w:r w:rsidR="00A020FA">
        <w:rPr>
          <w:lang w:val="en-GB"/>
        </w:rPr>
        <w:t xml:space="preserve">local government, whereas </w:t>
      </w:r>
      <w:r w:rsidR="0054411F" w:rsidRPr="003C6327">
        <w:rPr>
          <w:lang w:val="en-GB"/>
        </w:rPr>
        <w:t>r</w:t>
      </w:r>
      <w:r w:rsidR="00801F54" w:rsidRPr="003C6327">
        <w:rPr>
          <w:lang w:val="en-GB"/>
        </w:rPr>
        <w:t>emunicipalization</w:t>
      </w:r>
      <w:r w:rsidR="00A020FA">
        <w:rPr>
          <w:lang w:val="en-GB"/>
        </w:rPr>
        <w:t xml:space="preserve"> is the now </w:t>
      </w:r>
      <w:r w:rsidR="001562CC">
        <w:rPr>
          <w:lang w:val="en-GB"/>
        </w:rPr>
        <w:t>worldwide</w:t>
      </w:r>
      <w:r w:rsidR="00F771AB" w:rsidRPr="003C6327">
        <w:rPr>
          <w:lang w:val="en-GB"/>
        </w:rPr>
        <w:t xml:space="preserve"> process of </w:t>
      </w:r>
      <w:r w:rsidR="002F7F3E" w:rsidRPr="003C6327">
        <w:rPr>
          <w:lang w:val="en-GB"/>
        </w:rPr>
        <w:t xml:space="preserve">creating or </w:t>
      </w:r>
      <w:r w:rsidR="00F771AB" w:rsidRPr="003C6327">
        <w:rPr>
          <w:lang w:val="en-GB"/>
        </w:rPr>
        <w:t xml:space="preserve">re-establishing public ownership and governance of energy utilities and infrastructures at the municipal level, </w:t>
      </w:r>
      <w:r w:rsidR="002F7F3E" w:rsidRPr="003C6327">
        <w:rPr>
          <w:lang w:val="en-GB"/>
        </w:rPr>
        <w:t xml:space="preserve">potentially </w:t>
      </w:r>
      <w:r w:rsidR="00F771AB" w:rsidRPr="003C6327">
        <w:rPr>
          <w:lang w:val="en-GB"/>
        </w:rPr>
        <w:t xml:space="preserve">in the context of an urban commons </w:t>
      </w:r>
      <w:r w:rsidR="00F54FF1" w:rsidRPr="003C6327">
        <w:rPr>
          <w:rFonts w:cs="Times New Roman"/>
        </w:rPr>
        <w:t xml:space="preserve">(Becker et al., 2017; Blanchet, </w:t>
      </w:r>
      <w:r w:rsidR="00F54FF1" w:rsidRPr="003C6327">
        <w:rPr>
          <w:rFonts w:cs="Times New Roman"/>
        </w:rPr>
        <w:lastRenderedPageBreak/>
        <w:t>2019)</w:t>
      </w:r>
      <w:r w:rsidR="001562CC">
        <w:t xml:space="preserve">. </w:t>
      </w:r>
      <w:r w:rsidR="001562CC">
        <w:rPr>
          <w:lang w:val="en-GB"/>
        </w:rPr>
        <w:t xml:space="preserve">A </w:t>
      </w:r>
      <w:r w:rsidR="001562CC">
        <w:t>s</w:t>
      </w:r>
      <w:r w:rsidR="0023592A">
        <w:t xml:space="preserve">ustainable energy utility </w:t>
      </w:r>
      <w:r w:rsidR="001562CC">
        <w:t>i</w:t>
      </w:r>
      <w:r w:rsidR="0023592A">
        <w:t>s a nonprofit organization or community trust p</w:t>
      </w:r>
      <w:r w:rsidR="00106CDA">
        <w:t>ur</w:t>
      </w:r>
      <w:r w:rsidR="0023592A">
        <w:t xml:space="preserve">posed to </w:t>
      </w:r>
      <w:r w:rsidR="00140A0B">
        <w:t xml:space="preserve">provide energy services and </w:t>
      </w:r>
      <w:r w:rsidR="0023592A">
        <w:t>support commons energy development and management</w:t>
      </w:r>
      <w:r w:rsidR="00140A0B">
        <w:t xml:space="preserve"> for communities</w:t>
      </w:r>
      <w:r w:rsidR="001A0DD4">
        <w:t xml:space="preserve"> of almost any scale, from local groups to broader regions</w:t>
      </w:r>
      <w:r w:rsidR="0023592A">
        <w:t>. Key strategies include helping communities reduce overall energy dependence, support</w:t>
      </w:r>
      <w:r w:rsidR="00140A0B">
        <w:t>ing</w:t>
      </w:r>
      <w:r w:rsidR="0023592A">
        <w:t xml:space="preserve"> renewable generation by and for the communities, redirecting finances </w:t>
      </w:r>
      <w:r w:rsidR="00140A0B">
        <w:t xml:space="preserve">and deploying self-financing approaches </w:t>
      </w:r>
      <w:r w:rsidR="0023592A">
        <w:t xml:space="preserve">to </w:t>
      </w:r>
      <w:r w:rsidR="00140A0B">
        <w:t xml:space="preserve">achieve conservation goals and </w:t>
      </w:r>
      <w:r w:rsidR="0023592A">
        <w:t>build new infrastructure</w:t>
      </w:r>
      <w:r w:rsidR="00140A0B">
        <w:t xml:space="preserve">, </w:t>
      </w:r>
      <w:r w:rsidR="0023592A">
        <w:t>and institut</w:t>
      </w:r>
      <w:r w:rsidR="00140A0B">
        <w:t>ing</w:t>
      </w:r>
      <w:r w:rsidR="0023592A">
        <w:t xml:space="preserve"> cooperative systems of use, monitoring, and enforcement </w:t>
      </w:r>
      <w:r w:rsidR="00CD3031" w:rsidRPr="00CD3031">
        <w:rPr>
          <w:rFonts w:cs="Times New Roman"/>
        </w:rPr>
        <w:t>(Byrne et al., 2009; Byrne &amp; Taminiau, 2016)</w:t>
      </w:r>
      <w:r w:rsidR="0023592A">
        <w:t xml:space="preserve">. </w:t>
      </w:r>
      <w:r w:rsidR="001562CC">
        <w:t>Together these institutions serve as key links between conventional public authorities and emerging energy commoners.</w:t>
      </w:r>
    </w:p>
    <w:p w14:paraId="6FF1EBAA" w14:textId="78FF7FEE" w:rsidR="005E399B" w:rsidRDefault="00211C96" w:rsidP="005E399B">
      <w:pPr>
        <w:spacing w:line="480" w:lineRule="auto"/>
        <w:rPr>
          <w:lang w:val="en-GB"/>
        </w:rPr>
      </w:pPr>
      <w:r>
        <w:t xml:space="preserve">Processes for reclaiming the grid within an energy commons approach are also critical in the context of electrification of energy futures. </w:t>
      </w:r>
      <w:r w:rsidRPr="00211C96">
        <w:t>Community microgrids, mini-grids and democratized grid management</w:t>
      </w:r>
      <w:r>
        <w:t xml:space="preserve"> </w:t>
      </w:r>
      <w:r w:rsidR="00B67609">
        <w:t>support</w:t>
      </w:r>
      <w:r w:rsidR="003F0538" w:rsidRPr="00211C96">
        <w:t xml:space="preserve"> </w:t>
      </w:r>
      <w:r w:rsidRPr="00211C96">
        <w:t>small-scale distributed generation of renewable energy within a defined geography</w:t>
      </w:r>
      <w:r w:rsidR="003F0538">
        <w:t>.</w:t>
      </w:r>
      <w:r w:rsidRPr="00211C96">
        <w:t xml:space="preserve"> </w:t>
      </w:r>
      <w:r w:rsidR="003F0538">
        <w:t>H</w:t>
      </w:r>
      <w:r w:rsidRPr="00211C96">
        <w:t>ere</w:t>
      </w:r>
      <w:r w:rsidR="003F0538">
        <w:t>,</w:t>
      </w:r>
      <w:r w:rsidRPr="00211C96">
        <w:t xml:space="preserve"> prosumers, producers</w:t>
      </w:r>
      <w:r w:rsidR="007D4B17">
        <w:t>,</w:t>
      </w:r>
      <w:r w:rsidRPr="00211C96">
        <w:t xml:space="preserve"> and consumers (i.e., sources and loads) can share and exchange community-based electricity production, allowing local prosumers with equitable grid access to allocate surplus energy where it is needed (Wolsink, 2012). </w:t>
      </w:r>
      <w:r w:rsidR="0059166E">
        <w:t>R</w:t>
      </w:r>
      <w:r w:rsidRPr="00211C96">
        <w:t xml:space="preserve">ules of use are shaped </w:t>
      </w:r>
      <w:r>
        <w:t xml:space="preserve">and reshaped </w:t>
      </w:r>
      <w:r w:rsidRPr="00211C96">
        <w:t xml:space="preserve">by the users themselves based on specific </w:t>
      </w:r>
      <w:r w:rsidR="003F0538">
        <w:t>needs</w:t>
      </w:r>
      <w:r w:rsidR="003F0538" w:rsidRPr="00211C96">
        <w:t xml:space="preserve"> </w:t>
      </w:r>
      <w:r w:rsidRPr="00211C96">
        <w:t xml:space="preserve">and local conditions </w:t>
      </w:r>
      <w:r w:rsidR="007D5A97" w:rsidRPr="007D5A97">
        <w:rPr>
          <w:rFonts w:cs="Times New Roman"/>
        </w:rPr>
        <w:t>(Gollwitzer</w:t>
      </w:r>
      <w:r w:rsidR="007D4B17">
        <w:rPr>
          <w:rFonts w:cs="Times New Roman"/>
        </w:rPr>
        <w:t xml:space="preserve"> et al.</w:t>
      </w:r>
      <w:r w:rsidR="007D5A97" w:rsidRPr="007D5A97">
        <w:rPr>
          <w:rFonts w:cs="Times New Roman"/>
        </w:rPr>
        <w:t>, 2018; Melville et al., 2017; Wolsink, 2012)</w:t>
      </w:r>
      <w:r w:rsidRPr="00211C96">
        <w:t xml:space="preserve">. These </w:t>
      </w:r>
      <w:r w:rsidR="00CD311C">
        <w:t xml:space="preserve">grid </w:t>
      </w:r>
      <w:r w:rsidRPr="00211C96">
        <w:t xml:space="preserve">systems can </w:t>
      </w:r>
      <w:r w:rsidR="00CB514D">
        <w:t xml:space="preserve">be </w:t>
      </w:r>
      <w:r w:rsidRPr="00211C96">
        <w:t>operate</w:t>
      </w:r>
      <w:r w:rsidR="00CB514D">
        <w:t>d</w:t>
      </w:r>
      <w:r w:rsidRPr="00211C96">
        <w:t xml:space="preserve"> autonomously as controllable unit</w:t>
      </w:r>
      <w:r>
        <w:t>s</w:t>
      </w:r>
      <w:r w:rsidRPr="00211C96">
        <w:t xml:space="preserve"> and/or </w:t>
      </w:r>
      <w:r w:rsidR="00106CDA" w:rsidRPr="00211C96">
        <w:t>interconnect</w:t>
      </w:r>
      <w:r w:rsidR="00C9299D">
        <w:t>ed</w:t>
      </w:r>
      <w:r w:rsidRPr="00211C96">
        <w:t xml:space="preserve"> with</w:t>
      </w:r>
      <w:r>
        <w:t>in</w:t>
      </w:r>
      <w:r w:rsidRPr="00211C96">
        <w:t xml:space="preserve"> networks of microgrids </w:t>
      </w:r>
      <w:r w:rsidR="00CB514D">
        <w:t>and</w:t>
      </w:r>
      <w:r w:rsidRPr="00211C96">
        <w:t xml:space="preserve"> the larger utility grid (Giotitsas</w:t>
      </w:r>
      <w:r w:rsidR="007D4B17">
        <w:t xml:space="preserve"> et al.</w:t>
      </w:r>
      <w:r w:rsidRPr="00211C96">
        <w:t>, 2015; Grimley &amp; Farrell, 2016; Lambing, 2012; Wolsink, 2012)</w:t>
      </w:r>
      <w:r>
        <w:t xml:space="preserve">. Such systems </w:t>
      </w:r>
      <w:r w:rsidR="00CB514D">
        <w:t>c</w:t>
      </w:r>
      <w:r w:rsidRPr="00211C96">
        <w:t>ould also integrate pooled district heating, energy storage, transport systems, and associated information and communication technologies (Bronin, 2010; Hammerstein, 2019; Roberts</w:t>
      </w:r>
      <w:r w:rsidR="0078789F">
        <w:t xml:space="preserve"> et al.</w:t>
      </w:r>
      <w:r w:rsidRPr="00211C96">
        <w:t>, 2014; Zhang</w:t>
      </w:r>
      <w:r w:rsidR="00870E6D">
        <w:t xml:space="preserve"> et al.</w:t>
      </w:r>
      <w:r w:rsidRPr="00211C96">
        <w:t>, 2018)</w:t>
      </w:r>
      <w:r w:rsidRPr="00211C96">
        <w:rPr>
          <w:lang w:val="en-GB"/>
        </w:rPr>
        <w:t xml:space="preserve">. </w:t>
      </w:r>
      <w:r>
        <w:rPr>
          <w:lang w:val="en-GB"/>
        </w:rPr>
        <w:t xml:space="preserve">Micro- and </w:t>
      </w:r>
      <w:proofErr w:type="gramStart"/>
      <w:r>
        <w:rPr>
          <w:lang w:val="en-GB"/>
        </w:rPr>
        <w:t>mini-grids</w:t>
      </w:r>
      <w:proofErr w:type="gramEnd"/>
      <w:r w:rsidRPr="00211C96">
        <w:rPr>
          <w:lang w:val="en-GB"/>
        </w:rPr>
        <w:t xml:space="preserve"> offer </w:t>
      </w:r>
      <w:r w:rsidRPr="00211C96">
        <w:rPr>
          <w:lang w:val="en-GB"/>
        </w:rPr>
        <w:lastRenderedPageBreak/>
        <w:t>possibilities for installation in remote areas</w:t>
      </w:r>
      <w:r w:rsidR="00CB514D">
        <w:rPr>
          <w:lang w:val="en-GB"/>
        </w:rPr>
        <w:t>,</w:t>
      </w:r>
      <w:r w:rsidRPr="00211C96">
        <w:rPr>
          <w:lang w:val="en-GB"/>
        </w:rPr>
        <w:t xml:space="preserve"> and </w:t>
      </w:r>
      <w:r w:rsidR="00140ACB">
        <w:rPr>
          <w:lang w:val="en-GB"/>
        </w:rPr>
        <w:t xml:space="preserve">may </w:t>
      </w:r>
      <w:r w:rsidRPr="00211C96">
        <w:rPr>
          <w:lang w:val="en-GB"/>
        </w:rPr>
        <w:t xml:space="preserve">increase reliability through </w:t>
      </w:r>
      <w:r w:rsidR="00106CDA" w:rsidRPr="00211C96">
        <w:rPr>
          <w:lang w:val="en-GB"/>
        </w:rPr>
        <w:t>diversification</w:t>
      </w:r>
      <w:r w:rsidRPr="00211C96">
        <w:rPr>
          <w:lang w:val="en-GB"/>
        </w:rPr>
        <w:t xml:space="preserve"> while reducing long-distance transmission </w:t>
      </w:r>
      <w:r w:rsidRPr="00211C96">
        <w:t>(Giotitsas et al., 2015; Peters</w:t>
      </w:r>
      <w:r w:rsidR="00F96549">
        <w:t xml:space="preserve"> et al.</w:t>
      </w:r>
      <w:r w:rsidRPr="00211C96">
        <w:t>, 2019).</w:t>
      </w:r>
    </w:p>
    <w:p w14:paraId="5A4F89AF" w14:textId="7CDBC4AB" w:rsidR="00714394" w:rsidRPr="00BE2D1C" w:rsidRDefault="00042C56" w:rsidP="00714394">
      <w:pPr>
        <w:spacing w:line="480" w:lineRule="auto"/>
      </w:pPr>
      <w:r>
        <w:rPr>
          <w:lang w:val="en-GB"/>
        </w:rPr>
        <w:t>Several other institution</w:t>
      </w:r>
      <w:r w:rsidR="00B67609">
        <w:rPr>
          <w:lang w:val="en-GB"/>
        </w:rPr>
        <w:t xml:space="preserve">al reforms can </w:t>
      </w:r>
      <w:r>
        <w:rPr>
          <w:lang w:val="en-GB"/>
        </w:rPr>
        <w:t xml:space="preserve">enable energy commoning. These </w:t>
      </w:r>
      <w:r w:rsidR="00B67609">
        <w:rPr>
          <w:lang w:val="en-GB"/>
        </w:rPr>
        <w:t xml:space="preserve">efforts </w:t>
      </w:r>
      <w:r>
        <w:rPr>
          <w:lang w:val="en-GB"/>
        </w:rPr>
        <w:t>would include democratization of the technologies themselves, including their manufacture</w:t>
      </w:r>
      <w:r w:rsidR="00B67609">
        <w:rPr>
          <w:lang w:val="en-GB"/>
        </w:rPr>
        <w:t>,</w:t>
      </w:r>
      <w:r>
        <w:rPr>
          <w:lang w:val="en-GB"/>
        </w:rPr>
        <w:t xml:space="preserve"> through models of worker and community ownership, o</w:t>
      </w:r>
      <w:r w:rsidR="000030AC" w:rsidRPr="00042C56">
        <w:rPr>
          <w:lang w:val="en-GB"/>
        </w:rPr>
        <w:t xml:space="preserve">pen source technology transfer, </w:t>
      </w:r>
      <w:r>
        <w:rPr>
          <w:lang w:val="en-GB"/>
        </w:rPr>
        <w:t xml:space="preserve">and </w:t>
      </w:r>
      <w:r w:rsidR="000030AC" w:rsidRPr="00042C56">
        <w:rPr>
          <w:lang w:val="en-GB"/>
        </w:rPr>
        <w:t xml:space="preserve">socially responsible and non-commercial licensing of technologies and energy use data </w:t>
      </w:r>
      <w:r w:rsidR="000030AC" w:rsidRPr="00042C56">
        <w:rPr>
          <w:rFonts w:cs="Times New Roman"/>
        </w:rPr>
        <w:t>(Hammerstein, 2019)</w:t>
      </w:r>
      <w:r>
        <w:t>. Non-profit g</w:t>
      </w:r>
      <w:r w:rsidRPr="00042C56">
        <w:t xml:space="preserve">reen public service banks and related community development financial institutions </w:t>
      </w:r>
      <w:r>
        <w:t>can be directed to offer grants, loans, and low-cost credit to</w:t>
      </w:r>
      <w:r w:rsidRPr="00042C56">
        <w:t xml:space="preserve"> community-based renewable energy projects</w:t>
      </w:r>
      <w:r w:rsidR="00B67609">
        <w:t>,</w:t>
      </w:r>
      <w:r w:rsidRPr="00042C56">
        <w:t xml:space="preserve"> while </w:t>
      </w:r>
      <w:r w:rsidR="00B67609">
        <w:t>improving</w:t>
      </w:r>
      <w:r w:rsidRPr="00042C56">
        <w:t xml:space="preserve"> accountability to local communities for decisions over public financing </w:t>
      </w:r>
      <w:r w:rsidR="00153E60" w:rsidRPr="00153E60">
        <w:rPr>
          <w:rFonts w:cs="Times New Roman"/>
        </w:rPr>
        <w:t>(Burke &amp; Stephens, 2017)</w:t>
      </w:r>
      <w:r>
        <w:t xml:space="preserve">. More </w:t>
      </w:r>
      <w:r w:rsidR="00B67609">
        <w:t>generally</w:t>
      </w:r>
      <w:r>
        <w:t xml:space="preserve">, </w:t>
      </w:r>
      <w:r w:rsidR="00DC3860">
        <w:t>t</w:t>
      </w:r>
      <w:r w:rsidR="00DC3860" w:rsidRPr="00DC3860">
        <w:t xml:space="preserve">o advance energy commons, governments at all levels </w:t>
      </w:r>
      <w:r w:rsidR="004C17A7">
        <w:t>w</w:t>
      </w:r>
      <w:r w:rsidR="004C17A7" w:rsidRPr="00DC3860">
        <w:t xml:space="preserve">ould </w:t>
      </w:r>
      <w:r w:rsidR="00DC3860" w:rsidRPr="00DC3860">
        <w:t>provide financial and technical support</w:t>
      </w:r>
      <w:r w:rsidR="00871F58">
        <w:t xml:space="preserve">, enable community-based energy planning </w:t>
      </w:r>
      <w:r w:rsidR="00871F58" w:rsidRPr="00871F58">
        <w:rPr>
          <w:rFonts w:cs="Times New Roman"/>
        </w:rPr>
        <w:t>(Baker, 2017)</w:t>
      </w:r>
      <w:r w:rsidR="00871F58">
        <w:t>,</w:t>
      </w:r>
      <w:r w:rsidR="00DC3860" w:rsidRPr="00DC3860">
        <w:t xml:space="preserve"> and ensure at least partial community ownership </w:t>
      </w:r>
      <w:r w:rsidR="00AC166B" w:rsidRPr="00AC166B">
        <w:rPr>
          <w:rFonts w:cs="Times New Roman"/>
        </w:rPr>
        <w:t>(Roberts et al., 2014)</w:t>
      </w:r>
      <w:r w:rsidR="00DC3860" w:rsidRPr="00DC3860">
        <w:t xml:space="preserve">. These </w:t>
      </w:r>
      <w:r w:rsidR="00B67609">
        <w:t>actions</w:t>
      </w:r>
      <w:r w:rsidR="00B67609" w:rsidRPr="00DC3860">
        <w:t xml:space="preserve"> </w:t>
      </w:r>
      <w:r w:rsidR="00DC3860" w:rsidRPr="00DC3860">
        <w:t xml:space="preserve">can </w:t>
      </w:r>
      <w:r w:rsidR="00B67609">
        <w:t>be taken to scale</w:t>
      </w:r>
      <w:r w:rsidR="00DC3860" w:rsidRPr="00DC3860">
        <w:t>, nested within broader networks and institutions</w:t>
      </w:r>
      <w:r w:rsidR="00140661">
        <w:t>, as in energy regions</w:t>
      </w:r>
      <w:r w:rsidR="00CD3031">
        <w:t xml:space="preserve"> </w:t>
      </w:r>
      <w:r w:rsidR="007D5A97" w:rsidRPr="007D5A97">
        <w:rPr>
          <w:rFonts w:cs="Times New Roman"/>
          <w:szCs w:val="24"/>
        </w:rPr>
        <w:t>(Späth &amp; Rohracher, 2010)</w:t>
      </w:r>
      <w:r w:rsidR="00B67609">
        <w:t>.</w:t>
      </w:r>
      <w:r w:rsidR="006F057C">
        <w:t xml:space="preserve"> </w:t>
      </w:r>
      <w:r w:rsidR="00B67609">
        <w:t>T</w:t>
      </w:r>
      <w:r w:rsidR="00DC3860" w:rsidRPr="00DC3860">
        <w:t>ogether</w:t>
      </w:r>
      <w:r w:rsidR="00B67609">
        <w:t>, these networks can then</w:t>
      </w:r>
      <w:r w:rsidR="00DC3860" w:rsidRPr="00DC3860">
        <w:t xml:space="preserve"> challenge over-centralization and private appropriation of wealth and power (Platform, 2015) and integrate resources and users across borders (van der Horst &amp; Vermeylen, 2010).</w:t>
      </w:r>
    </w:p>
    <w:p w14:paraId="23517E76" w14:textId="1614D407" w:rsidR="00085166" w:rsidRPr="00BE2D1C" w:rsidRDefault="00886B45" w:rsidP="00085166">
      <w:pPr>
        <w:spacing w:line="480" w:lineRule="auto"/>
      </w:pPr>
      <w:r w:rsidRPr="003A6D64">
        <w:rPr>
          <w:lang w:val="en-GB"/>
        </w:rPr>
        <w:t xml:space="preserve">Indigenous modes of energy governance and experiences with </w:t>
      </w:r>
      <w:r w:rsidR="005D6E19">
        <w:rPr>
          <w:lang w:val="en-GB"/>
        </w:rPr>
        <w:t xml:space="preserve">sustaining </w:t>
      </w:r>
      <w:r w:rsidRPr="003A6D64">
        <w:rPr>
          <w:lang w:val="en-GB"/>
        </w:rPr>
        <w:t xml:space="preserve">commons beyond energy provide </w:t>
      </w:r>
      <w:r w:rsidR="00205D49">
        <w:rPr>
          <w:lang w:val="en-GB"/>
        </w:rPr>
        <w:t>important</w:t>
      </w:r>
      <w:r w:rsidRPr="003A6D64">
        <w:rPr>
          <w:lang w:val="en-GB"/>
        </w:rPr>
        <w:t xml:space="preserve"> practical examples of </w:t>
      </w:r>
      <w:r w:rsidR="005D6E19">
        <w:rPr>
          <w:lang w:val="en-GB"/>
        </w:rPr>
        <w:t>collective institutions</w:t>
      </w:r>
      <w:r w:rsidRPr="003A6D64">
        <w:rPr>
          <w:lang w:val="en-GB"/>
        </w:rPr>
        <w:t xml:space="preserve"> </w:t>
      </w:r>
      <w:r w:rsidRPr="003A6D64">
        <w:rPr>
          <w:rFonts w:cs="Times New Roman"/>
        </w:rPr>
        <w:t>(Martinez, 2017)</w:t>
      </w:r>
      <w:r>
        <w:t xml:space="preserve">. </w:t>
      </w:r>
      <w:r w:rsidR="0074345C">
        <w:t>Tribal</w:t>
      </w:r>
      <w:r w:rsidR="0040198F">
        <w:t xml:space="preserve"> nations </w:t>
      </w:r>
      <w:r w:rsidR="00E7613F">
        <w:t>and tribally-</w:t>
      </w:r>
      <w:r w:rsidR="0040198F">
        <w:t xml:space="preserve">controlled utilities and </w:t>
      </w:r>
      <w:r w:rsidR="00E7613F">
        <w:t xml:space="preserve">business entities </w:t>
      </w:r>
      <w:r w:rsidR="003F5A15">
        <w:t>may</w:t>
      </w:r>
      <w:r w:rsidR="00E7613F">
        <w:t xml:space="preserve"> </w:t>
      </w:r>
      <w:r w:rsidR="003F5A15">
        <w:t>prioritize</w:t>
      </w:r>
      <w:r w:rsidR="0074345C">
        <w:t xml:space="preserve"> </w:t>
      </w:r>
      <w:r w:rsidR="00CE100C">
        <w:t xml:space="preserve">tribal sovereignty, </w:t>
      </w:r>
      <w:r w:rsidR="0074345C">
        <w:t xml:space="preserve">intergenerational </w:t>
      </w:r>
      <w:r w:rsidR="00E7613F">
        <w:t>social-</w:t>
      </w:r>
      <w:r w:rsidR="0074345C">
        <w:t>environmental values</w:t>
      </w:r>
      <w:r w:rsidR="00AD3425">
        <w:t>,</w:t>
      </w:r>
      <w:r w:rsidR="0074345C">
        <w:t xml:space="preserve"> and </w:t>
      </w:r>
      <w:r w:rsidR="00E7613F">
        <w:t xml:space="preserve">cultural and </w:t>
      </w:r>
      <w:r w:rsidR="0074345C">
        <w:t xml:space="preserve">spiritual connections to </w:t>
      </w:r>
      <w:r w:rsidR="00E7613F">
        <w:t xml:space="preserve">land </w:t>
      </w:r>
      <w:r w:rsidR="003F5A15">
        <w:t>above</w:t>
      </w:r>
      <w:r w:rsidR="00E7613F">
        <w:t xml:space="preserve"> purely economic considerations</w:t>
      </w:r>
      <w:r w:rsidR="0074345C">
        <w:t xml:space="preserve">, inspiring a </w:t>
      </w:r>
      <w:r w:rsidR="00E7613F">
        <w:t xml:space="preserve">considered and distributed pattern of renewable energy development </w:t>
      </w:r>
      <w:r w:rsidR="00595A44" w:rsidRPr="00595A44">
        <w:rPr>
          <w:rFonts w:cs="Times New Roman"/>
        </w:rPr>
        <w:t>(MacArthur &amp; Matthewman, 2018; Necefer</w:t>
      </w:r>
      <w:r w:rsidR="00AD3425">
        <w:rPr>
          <w:rFonts w:cs="Times New Roman"/>
        </w:rPr>
        <w:t xml:space="preserve"> et al.</w:t>
      </w:r>
      <w:r w:rsidR="00595A44" w:rsidRPr="00595A44">
        <w:rPr>
          <w:rFonts w:cs="Times New Roman"/>
        </w:rPr>
        <w:t>, 2015)</w:t>
      </w:r>
      <w:r w:rsidR="00E7613F">
        <w:t xml:space="preserve">. </w:t>
      </w:r>
      <w:r w:rsidR="00E43040" w:rsidRPr="00E43040">
        <w:t>Indigenous claims to sunshine and wind</w:t>
      </w:r>
      <w:r w:rsidR="00E43040">
        <w:t xml:space="preserve"> demand </w:t>
      </w:r>
      <w:r w:rsidR="00E43040" w:rsidRPr="00E43040">
        <w:t xml:space="preserve">the agency of indigenous peoples to transform </w:t>
      </w:r>
      <w:r w:rsidR="00E43040" w:rsidRPr="00E43040">
        <w:lastRenderedPageBreak/>
        <w:t xml:space="preserve">these energy systems on their own land </w:t>
      </w:r>
      <w:r w:rsidR="00E43040">
        <w:t xml:space="preserve">and </w:t>
      </w:r>
      <w:r w:rsidR="00E43040" w:rsidRPr="00E43040">
        <w:t>on their own terms</w:t>
      </w:r>
      <w:r w:rsidR="00E43040">
        <w:t xml:space="preserve">, </w:t>
      </w:r>
      <w:r w:rsidR="00F8337B">
        <w:t>through</w:t>
      </w:r>
      <w:r w:rsidR="00E43040">
        <w:t xml:space="preserve"> recognition of treaty rights and reconstruction of native nations</w:t>
      </w:r>
      <w:r w:rsidR="009C444C">
        <w:t xml:space="preserve"> </w:t>
      </w:r>
      <w:r w:rsidR="009C444C" w:rsidRPr="009C444C">
        <w:rPr>
          <w:rFonts w:cs="Times New Roman"/>
        </w:rPr>
        <w:t>(Byrd, 2011)</w:t>
      </w:r>
      <w:r w:rsidR="00E43040">
        <w:t>.</w:t>
      </w:r>
      <w:r w:rsidR="006F057C">
        <w:t xml:space="preserve"> </w:t>
      </w:r>
      <w:r w:rsidR="000E7F73">
        <w:t>Relatedly,</w:t>
      </w:r>
      <w:r w:rsidR="00E43040">
        <w:t xml:space="preserve"> </w:t>
      </w:r>
      <w:r w:rsidR="00205D49">
        <w:t>e</w:t>
      </w:r>
      <w:r w:rsidR="002F0DCB">
        <w:t xml:space="preserve">nergy commoning also requires </w:t>
      </w:r>
      <w:r w:rsidR="002F0DCB">
        <w:rPr>
          <w:lang w:val="en-GB"/>
        </w:rPr>
        <w:t>l</w:t>
      </w:r>
      <w:r w:rsidR="006662E3" w:rsidRPr="006662E3">
        <w:rPr>
          <w:lang w:val="en-GB"/>
        </w:rPr>
        <w:t>and reforms</w:t>
      </w:r>
      <w:r w:rsidR="002F0DCB">
        <w:rPr>
          <w:lang w:val="en-GB"/>
        </w:rPr>
        <w:t>. R</w:t>
      </w:r>
      <w:r w:rsidR="006662E3" w:rsidRPr="006662E3">
        <w:rPr>
          <w:lang w:val="en-GB"/>
        </w:rPr>
        <w:t>eparations</w:t>
      </w:r>
      <w:r w:rsidR="002F0DCB">
        <w:rPr>
          <w:lang w:val="en-GB"/>
        </w:rPr>
        <w:t>, usufruct, periodic redistributions, and the like</w:t>
      </w:r>
      <w:r w:rsidR="006662E3" w:rsidRPr="006662E3">
        <w:rPr>
          <w:lang w:val="en-GB"/>
        </w:rPr>
        <w:t xml:space="preserve"> are needed to ensure that renewable</w:t>
      </w:r>
      <w:r w:rsidR="00205D49">
        <w:rPr>
          <w:lang w:val="en-GB"/>
        </w:rPr>
        <w:t xml:space="preserve"> systems </w:t>
      </w:r>
      <w:r w:rsidR="0045285E">
        <w:rPr>
          <w:lang w:val="en-GB"/>
        </w:rPr>
        <w:t xml:space="preserve">continuously </w:t>
      </w:r>
      <w:r w:rsidR="00205D49">
        <w:rPr>
          <w:lang w:val="en-GB"/>
        </w:rPr>
        <w:t xml:space="preserve">resist processes of </w:t>
      </w:r>
      <w:r w:rsidR="000E7F73">
        <w:rPr>
          <w:lang w:val="en-GB"/>
        </w:rPr>
        <w:t xml:space="preserve">land </w:t>
      </w:r>
      <w:r w:rsidR="00205D49">
        <w:rPr>
          <w:lang w:val="en-GB"/>
        </w:rPr>
        <w:t>concentration</w:t>
      </w:r>
      <w:r w:rsidR="00205D49" w:rsidRPr="006662E3">
        <w:rPr>
          <w:lang w:val="en-GB"/>
        </w:rPr>
        <w:t xml:space="preserve"> </w:t>
      </w:r>
      <w:r w:rsidR="00EA6892">
        <w:rPr>
          <w:lang w:val="en-GB"/>
        </w:rPr>
        <w:t>through speculation and</w:t>
      </w:r>
      <w:r w:rsidR="00422C54">
        <w:rPr>
          <w:lang w:val="en-GB"/>
        </w:rPr>
        <w:t xml:space="preserve"> profit-seeking</w:t>
      </w:r>
      <w:r w:rsidR="00085166">
        <w:rPr>
          <w:lang w:val="en-GB"/>
        </w:rPr>
        <w:t>.</w:t>
      </w:r>
      <w:r w:rsidR="006662E3" w:rsidRPr="006662E3">
        <w:rPr>
          <w:lang w:val="en-GB"/>
        </w:rPr>
        <w:t xml:space="preserve"> </w:t>
      </w:r>
      <w:r w:rsidR="0045285E">
        <w:rPr>
          <w:lang w:val="en-GB"/>
        </w:rPr>
        <w:t xml:space="preserve">These reforms aim to </w:t>
      </w:r>
      <w:r w:rsidR="00EA6892">
        <w:rPr>
          <w:lang w:val="en-GB"/>
        </w:rPr>
        <w:t>revers</w:t>
      </w:r>
      <w:r w:rsidR="0045285E">
        <w:rPr>
          <w:lang w:val="en-GB"/>
        </w:rPr>
        <w:t>e</w:t>
      </w:r>
      <w:r w:rsidR="00EA6892">
        <w:rPr>
          <w:lang w:val="en-GB"/>
        </w:rPr>
        <w:t xml:space="preserve"> ongoing</w:t>
      </w:r>
      <w:r w:rsidR="006662E3" w:rsidRPr="006662E3">
        <w:rPr>
          <w:lang w:val="en-GB"/>
        </w:rPr>
        <w:t xml:space="preserve"> enclosures of </w:t>
      </w:r>
      <w:r w:rsidR="0059166E">
        <w:rPr>
          <w:lang w:val="en-GB"/>
        </w:rPr>
        <w:t xml:space="preserve">common </w:t>
      </w:r>
      <w:r w:rsidR="006662E3" w:rsidRPr="006662E3">
        <w:rPr>
          <w:lang w:val="en-GB"/>
        </w:rPr>
        <w:t xml:space="preserve">lands </w:t>
      </w:r>
      <w:r w:rsidR="000E7F73">
        <w:rPr>
          <w:lang w:val="en-GB"/>
        </w:rPr>
        <w:t>while</w:t>
      </w:r>
      <w:r w:rsidR="006662E3" w:rsidRPr="006662E3">
        <w:rPr>
          <w:lang w:val="en-GB"/>
        </w:rPr>
        <w:t xml:space="preserve"> ensur</w:t>
      </w:r>
      <w:r w:rsidR="000E7F73">
        <w:rPr>
          <w:lang w:val="en-GB"/>
        </w:rPr>
        <w:t>ing</w:t>
      </w:r>
      <w:r w:rsidR="006662E3" w:rsidRPr="006662E3">
        <w:rPr>
          <w:lang w:val="en-GB"/>
        </w:rPr>
        <w:t xml:space="preserve"> a greater role for </w:t>
      </w:r>
      <w:r w:rsidR="003A6D64">
        <w:rPr>
          <w:lang w:val="en-GB"/>
        </w:rPr>
        <w:t>i</w:t>
      </w:r>
      <w:r w:rsidR="006662E3" w:rsidRPr="006662E3">
        <w:rPr>
          <w:lang w:val="en-GB"/>
        </w:rPr>
        <w:t xml:space="preserve">ndigenous communities, minorities, labor, and women in the governance of renewable energy commons </w:t>
      </w:r>
      <w:r w:rsidR="006662E3" w:rsidRPr="006662E3">
        <w:t>(Linebaugh, 2008; Platform, 2015).</w:t>
      </w:r>
      <w:r w:rsidR="006662E3">
        <w:t xml:space="preserve"> In this way, energy commons </w:t>
      </w:r>
      <w:r w:rsidR="00AE08D1">
        <w:t>can work in support of</w:t>
      </w:r>
      <w:r w:rsidR="006662E3">
        <w:t xml:space="preserve"> </w:t>
      </w:r>
      <w:r w:rsidR="003A6D64">
        <w:t>i</w:t>
      </w:r>
      <w:r w:rsidR="006662E3">
        <w:t xml:space="preserve">ndigenous energy sovereignty and rights of </w:t>
      </w:r>
      <w:r w:rsidR="003A6D64">
        <w:t>i</w:t>
      </w:r>
      <w:r w:rsidR="006662E3">
        <w:t>ndigenous peoples to self-determination</w:t>
      </w:r>
      <w:r w:rsidR="00AE08D1">
        <w:t>,</w:t>
      </w:r>
      <w:r w:rsidR="006662E3">
        <w:t xml:space="preserve"> </w:t>
      </w:r>
      <w:r w:rsidR="000E7F73">
        <w:t>to</w:t>
      </w:r>
      <w:r w:rsidR="00AE08D1">
        <w:t xml:space="preserve"> </w:t>
      </w:r>
      <w:r w:rsidR="006662E3">
        <w:t xml:space="preserve">prevent and redress </w:t>
      </w:r>
      <w:r w:rsidR="000E7F73">
        <w:t>the</w:t>
      </w:r>
      <w:r w:rsidR="006662E3">
        <w:t xml:space="preserve"> removal from and dispossession of lands and territories</w:t>
      </w:r>
      <w:r w:rsidR="003A6D64">
        <w:t xml:space="preserve"> </w:t>
      </w:r>
      <w:r w:rsidR="003A6D64" w:rsidRPr="003A6D64">
        <w:rPr>
          <w:rFonts w:cs="Times New Roman"/>
        </w:rPr>
        <w:t>(UNDRIP, 2007)</w:t>
      </w:r>
      <w:r w:rsidR="003A6D64">
        <w:t xml:space="preserve">. </w:t>
      </w:r>
    </w:p>
    <w:p w14:paraId="0DF4E1CB" w14:textId="3816C66B" w:rsidR="00EF6E18" w:rsidRPr="00BE2D1C" w:rsidRDefault="00830261" w:rsidP="00BE2D1C">
      <w:pPr>
        <w:spacing w:line="480" w:lineRule="auto"/>
        <w:rPr>
          <w:lang w:val="en-GB"/>
        </w:rPr>
      </w:pPr>
      <w:r w:rsidRPr="003A6D64">
        <w:rPr>
          <w:lang w:val="en-GB"/>
        </w:rPr>
        <w:t xml:space="preserve">At the level of constitutional rules, </w:t>
      </w:r>
      <w:r w:rsidR="00D060CD">
        <w:rPr>
          <w:lang w:val="en-GB"/>
        </w:rPr>
        <w:t xml:space="preserve">renewable energy commoning requires establishing these sources and systems as </w:t>
      </w:r>
      <w:r w:rsidR="00D060CD" w:rsidRPr="00D060CD">
        <w:rPr>
          <w:lang w:val="en-GB"/>
        </w:rPr>
        <w:t>human right</w:t>
      </w:r>
      <w:r w:rsidR="0059166E">
        <w:rPr>
          <w:lang w:val="en-GB"/>
        </w:rPr>
        <w:t>s and</w:t>
      </w:r>
      <w:r w:rsidR="00D060CD" w:rsidRPr="00D060CD">
        <w:rPr>
          <w:lang w:val="en-GB"/>
        </w:rPr>
        <w:t xml:space="preserve"> basic collective need</w:t>
      </w:r>
      <w:r w:rsidR="0059166E">
        <w:rPr>
          <w:lang w:val="en-GB"/>
        </w:rPr>
        <w:t>s</w:t>
      </w:r>
      <w:r w:rsidR="00D060CD" w:rsidRPr="00D060CD">
        <w:rPr>
          <w:lang w:val="en-GB"/>
        </w:rPr>
        <w:t xml:space="preserve">, </w:t>
      </w:r>
      <w:r w:rsidR="0045285E">
        <w:rPr>
          <w:lang w:val="en-GB"/>
        </w:rPr>
        <w:t>while</w:t>
      </w:r>
      <w:r w:rsidR="00D060CD">
        <w:rPr>
          <w:lang w:val="en-GB"/>
        </w:rPr>
        <w:t xml:space="preserve"> recognizing energy </w:t>
      </w:r>
      <w:r w:rsidR="00D060CD" w:rsidRPr="00D060CD">
        <w:rPr>
          <w:lang w:val="en-GB"/>
        </w:rPr>
        <w:t>as a relationship to nonhuman nature and interdependent dynamic living systems</w:t>
      </w:r>
      <w:r w:rsidR="000E68E2">
        <w:rPr>
          <w:lang w:val="en-GB"/>
        </w:rPr>
        <w:t xml:space="preserve"> </w:t>
      </w:r>
      <w:r w:rsidR="00D060CD" w:rsidRPr="003A6D64">
        <w:rPr>
          <w:rFonts w:cs="Times New Roman"/>
        </w:rPr>
        <w:t>(Martinez, 2017)</w:t>
      </w:r>
      <w:r w:rsidR="00D060CD">
        <w:t xml:space="preserve">. </w:t>
      </w:r>
      <w:r w:rsidR="0059166E">
        <w:rPr>
          <w:lang w:val="en-GB"/>
        </w:rPr>
        <w:t>S</w:t>
      </w:r>
      <w:r w:rsidRPr="003A6D64">
        <w:rPr>
          <w:lang w:val="en-GB"/>
        </w:rPr>
        <w:t xml:space="preserve">ocial </w:t>
      </w:r>
      <w:r w:rsidR="005324DE" w:rsidRPr="003A6D64">
        <w:rPr>
          <w:lang w:val="en-GB"/>
        </w:rPr>
        <w:t xml:space="preserve">charters </w:t>
      </w:r>
      <w:r w:rsidR="00AE08D1">
        <w:rPr>
          <w:lang w:val="en-GB"/>
        </w:rPr>
        <w:t xml:space="preserve">and diverse cultural customs </w:t>
      </w:r>
      <w:r w:rsidR="005324DE" w:rsidRPr="003A6D64">
        <w:rPr>
          <w:lang w:val="en-GB"/>
        </w:rPr>
        <w:t>for renewable commons</w:t>
      </w:r>
      <w:r w:rsidRPr="003A6D64">
        <w:rPr>
          <w:lang w:val="en-GB"/>
        </w:rPr>
        <w:t xml:space="preserve"> can provide the necessary legal and cultural basis for establishing and defending energy commons. These charters can be operationalized through the formalization of </w:t>
      </w:r>
      <w:r w:rsidR="00D060CD">
        <w:rPr>
          <w:lang w:val="en-GB"/>
        </w:rPr>
        <w:t xml:space="preserve">constitutional rules and </w:t>
      </w:r>
      <w:r w:rsidRPr="003A6D64">
        <w:rPr>
          <w:lang w:val="en-GB"/>
        </w:rPr>
        <w:t>commons trusts</w:t>
      </w:r>
      <w:r w:rsidR="000E68E2">
        <w:rPr>
          <w:lang w:val="en-GB"/>
        </w:rPr>
        <w:t>, for example</w:t>
      </w:r>
      <w:r w:rsidRPr="003A6D64">
        <w:rPr>
          <w:lang w:val="en-GB"/>
        </w:rPr>
        <w:t xml:space="preserve"> </w:t>
      </w:r>
      <w:bookmarkStart w:id="4" w:name="_Hlk12546304"/>
      <w:r w:rsidR="00F54FF1" w:rsidRPr="003A6D64">
        <w:rPr>
          <w:rFonts w:cs="Times New Roman"/>
        </w:rPr>
        <w:t>(Linebaugh, 2008; Quilligan, 2012)</w:t>
      </w:r>
      <w:bookmarkEnd w:id="4"/>
      <w:r w:rsidR="00803067">
        <w:rPr>
          <w:lang w:val="en-GB"/>
        </w:rPr>
        <w:t>.</w:t>
      </w:r>
      <w:r w:rsidR="00CF24E6">
        <w:rPr>
          <w:lang w:val="en-GB"/>
        </w:rPr>
        <w:t xml:space="preserve"> </w:t>
      </w:r>
      <w:r w:rsidR="0045285E">
        <w:rPr>
          <w:lang w:val="en-GB"/>
        </w:rPr>
        <w:t>Without shifts in these fundamental enabling conditions</w:t>
      </w:r>
      <w:r w:rsidR="00CF24E6">
        <w:rPr>
          <w:lang w:val="en-GB"/>
        </w:rPr>
        <w:t>, it is difficult to imagine how commons-based approach</w:t>
      </w:r>
      <w:r w:rsidR="006F057C">
        <w:rPr>
          <w:lang w:val="en-GB"/>
        </w:rPr>
        <w:t>es</w:t>
      </w:r>
      <w:r w:rsidR="000E68E2">
        <w:rPr>
          <w:lang w:val="en-GB"/>
        </w:rPr>
        <w:t xml:space="preserve"> </w:t>
      </w:r>
      <w:r w:rsidR="00CF24E6">
        <w:rPr>
          <w:lang w:val="en-GB"/>
        </w:rPr>
        <w:t xml:space="preserve">can be recreated and preserved as diverse </w:t>
      </w:r>
      <w:r w:rsidR="0050243F">
        <w:rPr>
          <w:lang w:val="en-GB"/>
        </w:rPr>
        <w:t xml:space="preserve">and durable </w:t>
      </w:r>
      <w:r w:rsidR="00CF24E6">
        <w:rPr>
          <w:lang w:val="en-GB"/>
        </w:rPr>
        <w:t>modes of energy governance</w:t>
      </w:r>
      <w:r w:rsidR="0045285E">
        <w:rPr>
          <w:lang w:val="en-GB"/>
        </w:rPr>
        <w:t>, given the rampant patterns of enclosure worldwide</w:t>
      </w:r>
      <w:r w:rsidR="00CF24E6">
        <w:rPr>
          <w:lang w:val="en-GB"/>
        </w:rPr>
        <w:t xml:space="preserve">. </w:t>
      </w:r>
    </w:p>
    <w:p w14:paraId="0075F478" w14:textId="5CC6C159" w:rsidR="00EF6E18" w:rsidRDefault="00721F79" w:rsidP="00BE2D1C">
      <w:pPr>
        <w:pStyle w:val="Heading2"/>
        <w:spacing w:after="120" w:line="480" w:lineRule="auto"/>
        <w:rPr>
          <w:lang w:val="en-GB"/>
        </w:rPr>
      </w:pPr>
      <w:r w:rsidRPr="00DB46C7">
        <w:rPr>
          <w:sz w:val="24"/>
          <w:szCs w:val="24"/>
          <w:lang w:val="en-GB"/>
        </w:rPr>
        <w:t xml:space="preserve">Obstacles to </w:t>
      </w:r>
      <w:r w:rsidR="0002399C" w:rsidRPr="00DB46C7">
        <w:rPr>
          <w:sz w:val="24"/>
          <w:szCs w:val="24"/>
          <w:lang w:val="en-GB"/>
        </w:rPr>
        <w:t>E</w:t>
      </w:r>
      <w:r w:rsidRPr="00DB46C7">
        <w:rPr>
          <w:sz w:val="24"/>
          <w:szCs w:val="24"/>
          <w:lang w:val="en-GB"/>
        </w:rPr>
        <w:t xml:space="preserve">nergy </w:t>
      </w:r>
      <w:r w:rsidR="0002399C" w:rsidRPr="00DB46C7">
        <w:rPr>
          <w:sz w:val="24"/>
          <w:szCs w:val="24"/>
          <w:lang w:val="en-GB"/>
        </w:rPr>
        <w:t>C</w:t>
      </w:r>
      <w:r w:rsidRPr="00DB46C7">
        <w:rPr>
          <w:sz w:val="24"/>
          <w:szCs w:val="24"/>
          <w:lang w:val="en-GB"/>
        </w:rPr>
        <w:t>omm</w:t>
      </w:r>
      <w:r w:rsidR="00E85557" w:rsidRPr="00DB46C7">
        <w:rPr>
          <w:sz w:val="24"/>
          <w:szCs w:val="24"/>
          <w:lang w:val="en-GB"/>
        </w:rPr>
        <w:t>o</w:t>
      </w:r>
      <w:r w:rsidRPr="00DB46C7">
        <w:rPr>
          <w:sz w:val="24"/>
          <w:szCs w:val="24"/>
          <w:lang w:val="en-GB"/>
        </w:rPr>
        <w:t xml:space="preserve">ning in </w:t>
      </w:r>
      <w:r w:rsidR="0002399C" w:rsidRPr="00DB46C7">
        <w:rPr>
          <w:sz w:val="24"/>
          <w:szCs w:val="24"/>
          <w:lang w:val="en-GB"/>
        </w:rPr>
        <w:t>T</w:t>
      </w:r>
      <w:r w:rsidRPr="00DB46C7">
        <w:rPr>
          <w:sz w:val="24"/>
          <w:szCs w:val="24"/>
          <w:lang w:val="en-GB"/>
        </w:rPr>
        <w:t xml:space="preserve">heory and </w:t>
      </w:r>
      <w:r w:rsidR="0002399C" w:rsidRPr="00DB46C7">
        <w:rPr>
          <w:sz w:val="24"/>
          <w:szCs w:val="24"/>
          <w:lang w:val="en-GB"/>
        </w:rPr>
        <w:t>P</w:t>
      </w:r>
      <w:r w:rsidRPr="00DB46C7">
        <w:rPr>
          <w:sz w:val="24"/>
          <w:szCs w:val="24"/>
          <w:lang w:val="en-GB"/>
        </w:rPr>
        <w:t>ractice</w:t>
      </w:r>
      <w:bookmarkStart w:id="5" w:name="_Hlk21702988"/>
    </w:p>
    <w:p w14:paraId="22F846F4" w14:textId="4FF4624D" w:rsidR="00280811" w:rsidRDefault="0015683E" w:rsidP="00280811">
      <w:pPr>
        <w:spacing w:line="480" w:lineRule="auto"/>
        <w:rPr>
          <w:lang w:val="en-GB"/>
        </w:rPr>
      </w:pPr>
      <w:r>
        <w:rPr>
          <w:lang w:val="en-GB"/>
        </w:rPr>
        <w:t xml:space="preserve">Broadly, </w:t>
      </w:r>
      <w:r>
        <w:t>t</w:t>
      </w:r>
      <w:r w:rsidRPr="0015683E">
        <w:t>here are challenges internal and external to commoning. Experience indicates a strength in overcoming endogenous challenges over time, yet significant vulnerabilit</w:t>
      </w:r>
      <w:r w:rsidR="00E56DA9">
        <w:t>ies</w:t>
      </w:r>
      <w:r w:rsidRPr="0015683E">
        <w:t xml:space="preserve"> to </w:t>
      </w:r>
      <w:r w:rsidRPr="0015683E">
        <w:lastRenderedPageBreak/>
        <w:t xml:space="preserve">exogenous factors </w:t>
      </w:r>
      <w:r w:rsidR="00E56DA9">
        <w:t>exist</w:t>
      </w:r>
      <w:r>
        <w:t xml:space="preserve"> </w:t>
      </w:r>
      <w:r w:rsidRPr="0015683E">
        <w:t>(Dell’Angelo</w:t>
      </w:r>
      <w:r w:rsidR="00F56A79">
        <w:t xml:space="preserve"> et al.</w:t>
      </w:r>
      <w:r w:rsidRPr="0015683E">
        <w:t xml:space="preserve">, 2017; Wall, 2017). Empirically, </w:t>
      </w:r>
      <w:r>
        <w:t xml:space="preserve">it appears </w:t>
      </w:r>
      <w:r w:rsidRPr="0015683E">
        <w:t xml:space="preserve">that the </w:t>
      </w:r>
      <w:r w:rsidR="003B3980">
        <w:t xml:space="preserve">actual </w:t>
      </w:r>
      <w:r w:rsidRPr="0015683E">
        <w:t xml:space="preserve">tragedy is less about misuse or failure of the commons and more about the regularity and </w:t>
      </w:r>
      <w:r w:rsidR="00106CDA" w:rsidRPr="0015683E">
        <w:t>brutality</w:t>
      </w:r>
      <w:r w:rsidRPr="0015683E">
        <w:t xml:space="preserve"> of enclosure</w:t>
      </w:r>
      <w:r w:rsidR="00E56DA9">
        <w:t>s</w:t>
      </w:r>
      <w:r w:rsidRPr="0015683E">
        <w:t xml:space="preserve"> (Wall, 2017).</w:t>
      </w:r>
      <w:bookmarkEnd w:id="5"/>
    </w:p>
    <w:p w14:paraId="714345D3" w14:textId="6D6BFE2F" w:rsidR="00A806AB" w:rsidRPr="00BE2D1C" w:rsidRDefault="00574BC1" w:rsidP="00A806AB">
      <w:pPr>
        <w:spacing w:line="480" w:lineRule="auto"/>
      </w:pPr>
      <w:r>
        <w:rPr>
          <w:lang w:val="en-GB"/>
        </w:rPr>
        <w:t xml:space="preserve">Any process of governing the energy commons must </w:t>
      </w:r>
      <w:r w:rsidR="00C93896">
        <w:rPr>
          <w:lang w:val="en-GB"/>
        </w:rPr>
        <w:t xml:space="preserve">nevertheless </w:t>
      </w:r>
      <w:r>
        <w:rPr>
          <w:lang w:val="en-GB"/>
        </w:rPr>
        <w:t xml:space="preserve">address </w:t>
      </w:r>
      <w:r w:rsidR="00106CDA">
        <w:rPr>
          <w:lang w:val="en-GB"/>
        </w:rPr>
        <w:t>widely</w:t>
      </w:r>
      <w:r>
        <w:rPr>
          <w:lang w:val="en-GB"/>
        </w:rPr>
        <w:t xml:space="preserve"> acknowledged challenges for collective action. These challenges </w:t>
      </w:r>
      <w:r w:rsidR="00C93896">
        <w:rPr>
          <w:lang w:val="en-GB"/>
        </w:rPr>
        <w:t xml:space="preserve">follow from </w:t>
      </w:r>
      <w:r w:rsidR="00C668EB">
        <w:rPr>
          <w:lang w:val="en-GB"/>
        </w:rPr>
        <w:t xml:space="preserve">the </w:t>
      </w:r>
      <w:r w:rsidR="00C668EB">
        <w:t>d</w:t>
      </w:r>
      <w:r w:rsidR="00C668EB" w:rsidRPr="00C668EB">
        <w:t xml:space="preserve">iversity and unevenness of energy sources and technologies </w:t>
      </w:r>
      <w:r w:rsidR="007D5A97" w:rsidRPr="007D5A97">
        <w:rPr>
          <w:rFonts w:cs="Times New Roman"/>
        </w:rPr>
        <w:t>(van der Horst &amp; Vermeylen, 2008)</w:t>
      </w:r>
      <w:r w:rsidR="00C668EB" w:rsidRPr="00C668EB">
        <w:t xml:space="preserve">, </w:t>
      </w:r>
      <w:r w:rsidR="00C668EB">
        <w:t xml:space="preserve">the </w:t>
      </w:r>
      <w:r w:rsidR="00C668EB" w:rsidRPr="00C668EB">
        <w:t xml:space="preserve">limited experience and engagement of citizens </w:t>
      </w:r>
      <w:r w:rsidR="003B3980">
        <w:t xml:space="preserve">and non-experts </w:t>
      </w:r>
      <w:r w:rsidR="00C668EB" w:rsidRPr="00C668EB">
        <w:t>with energy systems (Bauwens, 2017)</w:t>
      </w:r>
      <w:r w:rsidR="00C668EB" w:rsidRPr="00C668EB">
        <w:rPr>
          <w:lang w:val="en-GB"/>
        </w:rPr>
        <w:t xml:space="preserve">, and </w:t>
      </w:r>
      <w:r w:rsidR="00C668EB">
        <w:rPr>
          <w:lang w:val="en-GB"/>
        </w:rPr>
        <w:t>the difficulty</w:t>
      </w:r>
      <w:r w:rsidR="00C668EB" w:rsidRPr="00C668EB">
        <w:rPr>
          <w:lang w:val="en-GB"/>
        </w:rPr>
        <w:t xml:space="preserve"> of br</w:t>
      </w:r>
      <w:r w:rsidR="003B3980">
        <w:rPr>
          <w:lang w:val="en-GB"/>
        </w:rPr>
        <w:t xml:space="preserve">oadening </w:t>
      </w:r>
      <w:r w:rsidR="00C668EB" w:rsidRPr="00C668EB">
        <w:rPr>
          <w:lang w:val="en-GB"/>
        </w:rPr>
        <w:t xml:space="preserve">and </w:t>
      </w:r>
      <w:r w:rsidR="00106CDA" w:rsidRPr="00C668EB">
        <w:rPr>
          <w:lang w:val="en-GB"/>
        </w:rPr>
        <w:t>sustaining</w:t>
      </w:r>
      <w:r w:rsidR="00C668EB" w:rsidRPr="00C668EB">
        <w:rPr>
          <w:lang w:val="en-GB"/>
        </w:rPr>
        <w:t xml:space="preserve"> involvement </w:t>
      </w:r>
      <w:r w:rsidR="00C668EB" w:rsidRPr="00C668EB">
        <w:t>(Hoffman &amp; High-Pippert, 2005)</w:t>
      </w:r>
      <w:r w:rsidR="00C668EB" w:rsidRPr="00C668EB">
        <w:rPr>
          <w:lang w:val="en-GB"/>
        </w:rPr>
        <w:t xml:space="preserve">. </w:t>
      </w:r>
      <w:r w:rsidR="00C93896">
        <w:t>As placed-based systems, the way energy is accessed and used will depend upon where the users live. However,</w:t>
      </w:r>
      <w:r w:rsidR="00C93896" w:rsidRPr="00C668EB">
        <w:t xml:space="preserve"> </w:t>
      </w:r>
      <w:r w:rsidR="00C93896">
        <w:t xml:space="preserve">the </w:t>
      </w:r>
      <w:r w:rsidR="00C93896" w:rsidRPr="00C668EB">
        <w:t xml:space="preserve">need to accelerate an energy transition </w:t>
      </w:r>
      <w:r w:rsidR="00C93896">
        <w:t>away from fossil fuels can too often drive greater centralization</w:t>
      </w:r>
      <w:r w:rsidR="00C93896" w:rsidRPr="00C668EB">
        <w:t xml:space="preserve"> (Bollier, 2016). </w:t>
      </w:r>
      <w:r w:rsidR="006825FA">
        <w:rPr>
          <w:lang w:val="en-GB"/>
        </w:rPr>
        <w:t xml:space="preserve">Additionally, </w:t>
      </w:r>
      <w:r w:rsidR="00C93896">
        <w:rPr>
          <w:lang w:val="en-GB"/>
        </w:rPr>
        <w:t xml:space="preserve">energy commoning must confront </w:t>
      </w:r>
      <w:r w:rsidR="006825FA">
        <w:rPr>
          <w:lang w:val="en-GB"/>
        </w:rPr>
        <w:t>l</w:t>
      </w:r>
      <w:r w:rsidR="006825FA" w:rsidRPr="006825FA">
        <w:rPr>
          <w:lang w:val="en-GB"/>
        </w:rPr>
        <w:t xml:space="preserve">arge capital </w:t>
      </w:r>
      <w:r w:rsidR="00C93896">
        <w:rPr>
          <w:lang w:val="en-GB"/>
        </w:rPr>
        <w:t xml:space="preserve">and </w:t>
      </w:r>
      <w:r w:rsidR="006825FA" w:rsidRPr="006825FA">
        <w:rPr>
          <w:lang w:val="en-GB"/>
        </w:rPr>
        <w:t xml:space="preserve">upfront investment costs and insufficient financial and technical supports </w:t>
      </w:r>
      <w:r w:rsidR="006825FA" w:rsidRPr="006825FA">
        <w:t>(Gui &amp; MacGill, 2018; Hammerstein, 2019)</w:t>
      </w:r>
      <w:r w:rsidR="006825FA">
        <w:rPr>
          <w:lang w:val="en-GB"/>
        </w:rPr>
        <w:t xml:space="preserve">. </w:t>
      </w:r>
      <w:r w:rsidR="00C668EB" w:rsidRPr="00C668EB">
        <w:rPr>
          <w:lang w:val="en-GB"/>
        </w:rPr>
        <w:t xml:space="preserve">Self-organization and </w:t>
      </w:r>
      <w:r w:rsidR="00C93896">
        <w:rPr>
          <w:lang w:val="en-GB"/>
        </w:rPr>
        <w:t>diverse</w:t>
      </w:r>
      <w:r w:rsidR="00C668EB" w:rsidRPr="00C668EB">
        <w:rPr>
          <w:lang w:val="en-GB"/>
        </w:rPr>
        <w:t xml:space="preserve"> modes of governance take time to develop and </w:t>
      </w:r>
      <w:r w:rsidR="00C93896">
        <w:rPr>
          <w:lang w:val="en-GB"/>
        </w:rPr>
        <w:t xml:space="preserve">test </w:t>
      </w:r>
      <w:r w:rsidR="00C668EB" w:rsidRPr="00C668EB">
        <w:t>(Acosta et al., 2018; Lambing, 2012; Melville et al., 2017; Peters et al., 2019)</w:t>
      </w:r>
      <w:r w:rsidR="004E3924">
        <w:t xml:space="preserve">. </w:t>
      </w:r>
      <w:r w:rsidR="00C668EB" w:rsidRPr="00C668EB">
        <w:t xml:space="preserve">This </w:t>
      </w:r>
      <w:r w:rsidR="004E3924">
        <w:t xml:space="preserve">situation </w:t>
      </w:r>
      <w:r w:rsidR="00C93896">
        <w:t>points to a</w:t>
      </w:r>
      <w:r w:rsidR="0059166E">
        <w:t xml:space="preserve"> need for</w:t>
      </w:r>
      <w:r w:rsidR="00C668EB" w:rsidRPr="00C668EB">
        <w:t xml:space="preserve"> experimentation and learning among commoners</w:t>
      </w:r>
      <w:r w:rsidR="008A194E">
        <w:t>,</w:t>
      </w:r>
      <w:r w:rsidR="00C668EB" w:rsidRPr="00C668EB">
        <w:t xml:space="preserve"> and a </w:t>
      </w:r>
      <w:r w:rsidR="002B0950">
        <w:t>sharper focus</w:t>
      </w:r>
      <w:r w:rsidR="00C668EB" w:rsidRPr="00C668EB">
        <w:t xml:space="preserve"> on </w:t>
      </w:r>
      <w:r w:rsidR="00C93896">
        <w:t xml:space="preserve">improving </w:t>
      </w:r>
      <w:r w:rsidR="00C668EB" w:rsidRPr="00C668EB">
        <w:t>the practice</w:t>
      </w:r>
      <w:r w:rsidR="008A194E">
        <w:t>s</w:t>
      </w:r>
      <w:r w:rsidR="00C668EB" w:rsidRPr="00C668EB">
        <w:t xml:space="preserve"> of commoning</w:t>
      </w:r>
      <w:r w:rsidR="008A194E">
        <w:t xml:space="preserve"> </w:t>
      </w:r>
      <w:r w:rsidR="008A194E" w:rsidRPr="00C668EB">
        <w:t>among advocates</w:t>
      </w:r>
      <w:r w:rsidR="008A194E">
        <w:t xml:space="preserve"> of renewables</w:t>
      </w:r>
      <w:r w:rsidR="00C668EB" w:rsidRPr="00C668EB">
        <w:t>.</w:t>
      </w:r>
    </w:p>
    <w:p w14:paraId="67FBC7A1" w14:textId="63034596" w:rsidR="00953F31" w:rsidRPr="00BE2D1C" w:rsidRDefault="00EA43C8" w:rsidP="00953F31">
      <w:pPr>
        <w:spacing w:line="480" w:lineRule="auto"/>
        <w:rPr>
          <w:lang w:val="en-GB"/>
        </w:rPr>
      </w:pPr>
      <w:r>
        <w:rPr>
          <w:lang w:val="en-GB"/>
        </w:rPr>
        <w:t xml:space="preserve">Beyond individual </w:t>
      </w:r>
      <w:r w:rsidR="00D066FE">
        <w:rPr>
          <w:lang w:val="en-GB"/>
        </w:rPr>
        <w:t xml:space="preserve">sites </w:t>
      </w:r>
      <w:r>
        <w:rPr>
          <w:lang w:val="en-GB"/>
        </w:rPr>
        <w:t xml:space="preserve">of commoning, there </w:t>
      </w:r>
      <w:r w:rsidR="005B3461">
        <w:rPr>
          <w:lang w:val="en-GB"/>
        </w:rPr>
        <w:t>remains the difficult work of building</w:t>
      </w:r>
      <w:r w:rsidRPr="00C5797C">
        <w:rPr>
          <w:lang w:val="en-GB"/>
        </w:rPr>
        <w:t xml:space="preserve"> intersectional coalition</w:t>
      </w:r>
      <w:r w:rsidR="005B3461">
        <w:rPr>
          <w:lang w:val="en-GB"/>
        </w:rPr>
        <w:t>s</w:t>
      </w:r>
      <w:r w:rsidRPr="00C5797C">
        <w:rPr>
          <w:lang w:val="en-GB"/>
        </w:rPr>
        <w:t>, social movement</w:t>
      </w:r>
      <w:r w:rsidR="005B3461">
        <w:rPr>
          <w:lang w:val="en-GB"/>
        </w:rPr>
        <w:t>s</w:t>
      </w:r>
      <w:r w:rsidR="00953F31">
        <w:rPr>
          <w:lang w:val="en-GB"/>
        </w:rPr>
        <w:t>,</w:t>
      </w:r>
      <w:r w:rsidRPr="00C5797C">
        <w:rPr>
          <w:lang w:val="en-GB"/>
        </w:rPr>
        <w:t xml:space="preserve"> and political agenda</w:t>
      </w:r>
      <w:r w:rsidR="005B3461">
        <w:rPr>
          <w:lang w:val="en-GB"/>
        </w:rPr>
        <w:t>s</w:t>
      </w:r>
      <w:r w:rsidRPr="00C5797C">
        <w:rPr>
          <w:lang w:val="en-GB"/>
        </w:rPr>
        <w:t xml:space="preserve"> for energy commons at local, regional, national</w:t>
      </w:r>
      <w:r w:rsidR="00953F31">
        <w:rPr>
          <w:lang w:val="en-GB"/>
        </w:rPr>
        <w:t>,</w:t>
      </w:r>
      <w:r w:rsidRPr="00C5797C">
        <w:rPr>
          <w:lang w:val="en-GB"/>
        </w:rPr>
        <w:t xml:space="preserve"> and transnational levels across diverse interests and worldviews </w:t>
      </w:r>
      <w:r w:rsidRPr="00C5797C">
        <w:t>(Escobar, 2015; Federici, 2012; Kostakis &amp; Bauwens, 2014)</w:t>
      </w:r>
      <w:r>
        <w:rPr>
          <w:lang w:val="en-GB"/>
        </w:rPr>
        <w:t xml:space="preserve">. </w:t>
      </w:r>
      <w:r>
        <w:t xml:space="preserve">This obstacle </w:t>
      </w:r>
      <w:r w:rsidRPr="00EA43C8">
        <w:t>relate</w:t>
      </w:r>
      <w:r>
        <w:t>s</w:t>
      </w:r>
      <w:r w:rsidRPr="00EA43C8">
        <w:t xml:space="preserve"> to the </w:t>
      </w:r>
      <w:r w:rsidR="00D066FE">
        <w:t xml:space="preserve">unavoidable </w:t>
      </w:r>
      <w:r w:rsidRPr="00EA43C8">
        <w:t>scale problem</w:t>
      </w:r>
      <w:r w:rsidR="0047222B">
        <w:t>,</w:t>
      </w:r>
      <w:r w:rsidRPr="00EA43C8">
        <w:t xml:space="preserve"> </w:t>
      </w:r>
      <w:r>
        <w:t>meaning first</w:t>
      </w:r>
      <w:r w:rsidR="0047222B">
        <w:t>ly</w:t>
      </w:r>
      <w:r>
        <w:t xml:space="preserve"> that</w:t>
      </w:r>
      <w:r w:rsidRPr="00EA43C8">
        <w:t xml:space="preserve"> what works locally may not work globally, </w:t>
      </w:r>
      <w:r>
        <w:t>and secondly that</w:t>
      </w:r>
      <w:r w:rsidRPr="00EA43C8">
        <w:t xml:space="preserve"> larger scales and nested hierarchies of energy commons</w:t>
      </w:r>
      <w:r>
        <w:t xml:space="preserve"> are required, raising the</w:t>
      </w:r>
      <w:r w:rsidRPr="00EA43C8">
        <w:t xml:space="preserve"> political </w:t>
      </w:r>
      <w:r w:rsidR="00D066FE">
        <w:t>challenge</w:t>
      </w:r>
      <w:r w:rsidR="00D066FE" w:rsidRPr="00EA43C8">
        <w:t xml:space="preserve"> </w:t>
      </w:r>
      <w:r w:rsidRPr="00EA43C8">
        <w:t xml:space="preserve">of </w:t>
      </w:r>
      <w:r w:rsidRPr="00EA43C8">
        <w:lastRenderedPageBreak/>
        <w:t>how to bring together many proliferating and necessarily diverse commons within a cohesive whole (Federici, 2012; Harvey, 2011; Platform, 2015).</w:t>
      </w:r>
    </w:p>
    <w:p w14:paraId="3193C0E4" w14:textId="0F9176B8" w:rsidR="0009022A" w:rsidRDefault="00464D81" w:rsidP="0009022A">
      <w:pPr>
        <w:spacing w:line="480" w:lineRule="auto"/>
      </w:pPr>
      <w:r>
        <w:t xml:space="preserve">Even then, commoning </w:t>
      </w:r>
      <w:r w:rsidR="00AA329F">
        <w:t xml:space="preserve">as a broadened set of practices </w:t>
      </w:r>
      <w:r>
        <w:t xml:space="preserve">must struggle to take hold in a difficult and often hostile environment. In terms of lock-ins and path dependencies, there exist patterns of centralized and hierarchical governance, regulatory and financial regimes, fossil fuel dependence, and interdependence of established firms and governments </w:t>
      </w:r>
      <w:r w:rsidRPr="00464D81">
        <w:rPr>
          <w:rFonts w:cs="Times New Roman"/>
        </w:rPr>
        <w:t>(Bauwens, 2017; Brisbois, 2019; Koirala et al., 2016)</w:t>
      </w:r>
      <w:r>
        <w:t xml:space="preserve">. </w:t>
      </w:r>
      <w:r w:rsidR="00EA43C8">
        <w:t xml:space="preserve">Regarding the </w:t>
      </w:r>
      <w:r w:rsidR="00EA43C8" w:rsidRPr="00EA43C8">
        <w:rPr>
          <w:lang w:val="en-GB"/>
        </w:rPr>
        <w:t xml:space="preserve">contested role of governments and the dependence of </w:t>
      </w:r>
      <w:r w:rsidR="005B3461">
        <w:rPr>
          <w:lang w:val="en-GB"/>
        </w:rPr>
        <w:t>many</w:t>
      </w:r>
      <w:r w:rsidR="005B3461" w:rsidRPr="00EA43C8">
        <w:rPr>
          <w:lang w:val="en-GB"/>
        </w:rPr>
        <w:t xml:space="preserve"> </w:t>
      </w:r>
      <w:r w:rsidR="00EA43C8" w:rsidRPr="00EA43C8">
        <w:rPr>
          <w:lang w:val="en-GB"/>
        </w:rPr>
        <w:t xml:space="preserve">community-based approaches on the state </w:t>
      </w:r>
      <w:r w:rsidR="00EA43C8" w:rsidRPr="00EA43C8">
        <w:t>(Creamer et al., 2018)</w:t>
      </w:r>
      <w:r w:rsidR="00EA43C8">
        <w:rPr>
          <w:lang w:val="en-GB"/>
        </w:rPr>
        <w:t xml:space="preserve">, there is </w:t>
      </w:r>
      <w:r w:rsidR="005B3461">
        <w:rPr>
          <w:lang w:val="en-GB"/>
        </w:rPr>
        <w:t xml:space="preserve">frequently </w:t>
      </w:r>
      <w:r w:rsidR="00EA43C8">
        <w:rPr>
          <w:lang w:val="en-GB"/>
        </w:rPr>
        <w:t>a</w:t>
      </w:r>
      <w:r w:rsidR="00EA43C8" w:rsidRPr="00EA43C8">
        <w:rPr>
          <w:lang w:val="en-GB"/>
        </w:rPr>
        <w:t xml:space="preserve"> need for government action and public support </w:t>
      </w:r>
      <w:r w:rsidR="004A263E">
        <w:rPr>
          <w:lang w:val="en-GB"/>
        </w:rPr>
        <w:t xml:space="preserve">for </w:t>
      </w:r>
      <w:r w:rsidR="00EA43C8" w:rsidRPr="00EA43C8">
        <w:rPr>
          <w:lang w:val="en-GB"/>
        </w:rPr>
        <w:t>collective energy sharing and the energy commons</w:t>
      </w:r>
      <w:r w:rsidR="005B3461">
        <w:rPr>
          <w:lang w:val="en-GB"/>
        </w:rPr>
        <w:t>.</w:t>
      </w:r>
      <w:r w:rsidR="00EA43C8" w:rsidRPr="00EA43C8">
        <w:rPr>
          <w:lang w:val="en-GB"/>
        </w:rPr>
        <w:t xml:space="preserve"> </w:t>
      </w:r>
      <w:r w:rsidR="005B3461">
        <w:rPr>
          <w:lang w:val="en-GB"/>
        </w:rPr>
        <w:t>F</w:t>
      </w:r>
      <w:r w:rsidR="00EA43C8" w:rsidRPr="00EA43C8">
        <w:rPr>
          <w:lang w:val="en-GB"/>
        </w:rPr>
        <w:t xml:space="preserve">or example, </w:t>
      </w:r>
      <w:r w:rsidR="005B3461">
        <w:rPr>
          <w:lang w:val="en-GB"/>
        </w:rPr>
        <w:t>the public sector may be pushed to</w:t>
      </w:r>
      <w:r w:rsidR="00EA43C8" w:rsidRPr="00EA43C8">
        <w:rPr>
          <w:lang w:val="en-GB"/>
        </w:rPr>
        <w:t xml:space="preserve"> favor cooperatives over for-profit developers and investor-owned firms</w:t>
      </w:r>
      <w:r w:rsidR="004A263E">
        <w:rPr>
          <w:lang w:val="en-GB"/>
        </w:rPr>
        <w:t>,</w:t>
      </w:r>
      <w:r w:rsidR="00EA43C8" w:rsidRPr="00EA43C8">
        <w:rPr>
          <w:lang w:val="en-GB"/>
        </w:rPr>
        <w:t xml:space="preserve"> </w:t>
      </w:r>
      <w:r w:rsidR="00D066FE">
        <w:rPr>
          <w:lang w:val="en-GB"/>
        </w:rPr>
        <w:t xml:space="preserve">while </w:t>
      </w:r>
      <w:r w:rsidR="00EA43C8" w:rsidRPr="00EA43C8">
        <w:rPr>
          <w:lang w:val="en-GB"/>
        </w:rPr>
        <w:t xml:space="preserve">building capacity for participatory processes, learning and adaptation, </w:t>
      </w:r>
      <w:r w:rsidR="004A263E">
        <w:rPr>
          <w:lang w:val="en-GB"/>
        </w:rPr>
        <w:t xml:space="preserve">and </w:t>
      </w:r>
      <w:r w:rsidR="00EA43C8" w:rsidRPr="00EA43C8">
        <w:rPr>
          <w:lang w:val="en-GB"/>
        </w:rPr>
        <w:t xml:space="preserve">cooperative self-governance across scales </w:t>
      </w:r>
      <w:r w:rsidR="00153E60" w:rsidRPr="00153E60">
        <w:rPr>
          <w:rFonts w:cs="Times New Roman"/>
        </w:rPr>
        <w:t>(Burke &amp; Stephens, 2017; Ostrom, 2010; Taylor, 2019)</w:t>
      </w:r>
      <w:r w:rsidR="00EA43C8" w:rsidRPr="00EA43C8">
        <w:t xml:space="preserve">. </w:t>
      </w:r>
      <w:r w:rsidR="00EA43C8">
        <w:t xml:space="preserve">This </w:t>
      </w:r>
      <w:r w:rsidR="005B3461">
        <w:t xml:space="preserve">shift may </w:t>
      </w:r>
      <w:r w:rsidR="0091698B">
        <w:t xml:space="preserve">require </w:t>
      </w:r>
      <w:r w:rsidR="00EA43C8">
        <w:t>a</w:t>
      </w:r>
      <w:r w:rsidR="00EA43C8" w:rsidRPr="00EA43C8">
        <w:t xml:space="preserve"> partner state to empower commoning processes, </w:t>
      </w:r>
      <w:r w:rsidR="0091698B">
        <w:t>as</w:t>
      </w:r>
      <w:r w:rsidR="00EA43C8" w:rsidRPr="00EA43C8">
        <w:t xml:space="preserve"> public-commons partnerships, </w:t>
      </w:r>
      <w:r w:rsidR="0091698B">
        <w:t xml:space="preserve">to </w:t>
      </w:r>
      <w:r w:rsidR="00EA43C8" w:rsidRPr="00EA43C8">
        <w:t xml:space="preserve">build counter-power and legitimation within the commons and </w:t>
      </w:r>
      <w:r w:rsidR="00EA43C8">
        <w:t>advanc</w:t>
      </w:r>
      <w:r w:rsidR="0091698B">
        <w:t>e</w:t>
      </w:r>
      <w:r w:rsidR="00EA43C8">
        <w:t xml:space="preserve"> </w:t>
      </w:r>
      <w:r w:rsidR="00EA43C8" w:rsidRPr="00EA43C8">
        <w:t>the commons not as a “third way</w:t>
      </w:r>
      <w:r w:rsidR="0009022A">
        <w:t>,</w:t>
      </w:r>
      <w:r w:rsidR="00EA43C8" w:rsidRPr="00EA43C8">
        <w:t>” but rather as a means to challenge the alliance between state and private interests</w:t>
      </w:r>
      <w:r w:rsidR="004A263E">
        <w:t xml:space="preserve"> </w:t>
      </w:r>
      <w:r w:rsidR="00D066FE" w:rsidRPr="00D066FE">
        <w:rPr>
          <w:rFonts w:cs="Times New Roman"/>
        </w:rPr>
        <w:t>(Bollier, 2016; De Angelis, 2012; Kostakis &amp; Bauwens, 2014; Mattei, 2012)</w:t>
      </w:r>
      <w:r w:rsidR="00EA43C8" w:rsidRPr="00EA43C8">
        <w:t xml:space="preserve">. </w:t>
      </w:r>
    </w:p>
    <w:p w14:paraId="5A124E8F" w14:textId="5A84218C" w:rsidR="00005D82" w:rsidRDefault="0091698B" w:rsidP="00005D82">
      <w:pPr>
        <w:spacing w:line="480" w:lineRule="auto"/>
      </w:pPr>
      <w:r>
        <w:t>R</w:t>
      </w:r>
      <w:r w:rsidR="00464D81">
        <w:t xml:space="preserve">egarding </w:t>
      </w:r>
      <w:r w:rsidR="00AA329F">
        <w:t xml:space="preserve">these </w:t>
      </w:r>
      <w:r w:rsidR="00464D81">
        <w:t xml:space="preserve">incumbent interests, commoners face a host of powerful </w:t>
      </w:r>
      <w:r w:rsidR="00464D81" w:rsidRPr="00464D81">
        <w:t>actors including fossil fuel and nuclear industries, electric utilities, and associated complexes of militarism and industrialism</w:t>
      </w:r>
      <w:r w:rsidR="005B4AD9">
        <w:t>.</w:t>
      </w:r>
      <w:r w:rsidR="00464D81" w:rsidRPr="00464D81">
        <w:t xml:space="preserve"> </w:t>
      </w:r>
      <w:r w:rsidR="005B4AD9">
        <w:t xml:space="preserve">These interests </w:t>
      </w:r>
      <w:r w:rsidR="004A263E">
        <w:t xml:space="preserve">together </w:t>
      </w:r>
      <w:r w:rsidR="00464D81">
        <w:t xml:space="preserve">hold </w:t>
      </w:r>
      <w:r w:rsidR="00464D81" w:rsidRPr="00464D81">
        <w:t>enormous political influence through regulatory capture, corruption, lobbying, framing of public discourse, dominant decision</w:t>
      </w:r>
      <w:r w:rsidR="00587694">
        <w:t>-</w:t>
      </w:r>
      <w:r w:rsidR="00464D81" w:rsidRPr="00464D81">
        <w:t xml:space="preserve">making positions, and </w:t>
      </w:r>
      <w:r>
        <w:t>a</w:t>
      </w:r>
      <w:r w:rsidRPr="00464D81">
        <w:t xml:space="preserve"> </w:t>
      </w:r>
      <w:r w:rsidR="00464D81" w:rsidRPr="00464D81">
        <w:t>merger of state and private interests,</w:t>
      </w:r>
      <w:r w:rsidR="00464D81">
        <w:t xml:space="preserve"> all </w:t>
      </w:r>
      <w:r w:rsidR="004A263E">
        <w:t>operating with</w:t>
      </w:r>
      <w:r w:rsidR="00464D81">
        <w:t>in a political economic context</w:t>
      </w:r>
      <w:r w:rsidR="00464D81" w:rsidRPr="00464D81">
        <w:t xml:space="preserve"> </w:t>
      </w:r>
      <w:r w:rsidR="00464D81">
        <w:t xml:space="preserve">that </w:t>
      </w:r>
      <w:r w:rsidR="004A263E">
        <w:t>forcibly asserts</w:t>
      </w:r>
      <w:r w:rsidR="00464D81" w:rsidRPr="00464D81">
        <w:t xml:space="preserve"> systems of property rights, large-scale land acquisition</w:t>
      </w:r>
      <w:r w:rsidR="004A263E">
        <w:t>s</w:t>
      </w:r>
      <w:r w:rsidR="00464D81" w:rsidRPr="00464D81">
        <w:t xml:space="preserve">, and inequities of wealth </w:t>
      </w:r>
      <w:r w:rsidR="00464D81" w:rsidRPr="00464D81">
        <w:lastRenderedPageBreak/>
        <w:t xml:space="preserve">and distribution of capital </w:t>
      </w:r>
      <w:r w:rsidR="005B4AD9" w:rsidRPr="005B4AD9">
        <w:rPr>
          <w:rFonts w:cs="Times New Roman"/>
          <w:szCs w:val="24"/>
        </w:rPr>
        <w:t>(Brisbois, 2019; Dell’Angelo et al., 2017; Hammerstein, 2019; Mattei, 2012; Moss</w:t>
      </w:r>
      <w:r w:rsidR="00D30D92">
        <w:rPr>
          <w:rFonts w:cs="Times New Roman"/>
          <w:szCs w:val="24"/>
        </w:rPr>
        <w:t xml:space="preserve"> et al.</w:t>
      </w:r>
      <w:r w:rsidR="005B4AD9" w:rsidRPr="005B4AD9">
        <w:rPr>
          <w:rFonts w:cs="Times New Roman"/>
          <w:szCs w:val="24"/>
        </w:rPr>
        <w:t>, 2015)</w:t>
      </w:r>
      <w:r w:rsidR="00464D81">
        <w:t>.</w:t>
      </w:r>
      <w:r w:rsidR="00AA329F">
        <w:t xml:space="preserve"> Deeper still</w:t>
      </w:r>
      <w:r w:rsidR="005B4AD9">
        <w:t xml:space="preserve"> </w:t>
      </w:r>
      <w:r w:rsidR="00AA329F">
        <w:t xml:space="preserve">are </w:t>
      </w:r>
      <w:r w:rsidR="00AA329F">
        <w:rPr>
          <w:lang w:val="en-GB"/>
        </w:rPr>
        <w:t xml:space="preserve">the </w:t>
      </w:r>
      <w:r w:rsidR="007B227D">
        <w:rPr>
          <w:lang w:val="en-GB"/>
        </w:rPr>
        <w:t xml:space="preserve">underlying </w:t>
      </w:r>
      <w:r w:rsidR="00AA329F">
        <w:rPr>
          <w:lang w:val="en-GB"/>
        </w:rPr>
        <w:t>logics of the commodity form</w:t>
      </w:r>
      <w:r w:rsidR="007B227D">
        <w:rPr>
          <w:lang w:val="en-GB"/>
        </w:rPr>
        <w:t xml:space="preserve">, </w:t>
      </w:r>
      <w:r w:rsidR="00AA329F">
        <w:rPr>
          <w:lang w:val="en-GB"/>
        </w:rPr>
        <w:t>the orientation toward hom</w:t>
      </w:r>
      <w:r w:rsidR="00106CDA">
        <w:rPr>
          <w:lang w:val="en-GB"/>
        </w:rPr>
        <w:t>o</w:t>
      </w:r>
      <w:r w:rsidR="00AA329F">
        <w:rPr>
          <w:lang w:val="en-GB"/>
        </w:rPr>
        <w:t>genizing market-based social relations, and</w:t>
      </w:r>
      <w:r w:rsidR="005B4AD9">
        <w:rPr>
          <w:lang w:val="en-GB"/>
        </w:rPr>
        <w:t xml:space="preserve"> the</w:t>
      </w:r>
      <w:r w:rsidR="00AA329F">
        <w:rPr>
          <w:lang w:val="en-GB"/>
        </w:rPr>
        <w:t xml:space="preserve"> associated capitalistic norms of individualism, competition, profit motive, </w:t>
      </w:r>
      <w:r w:rsidR="007B227D">
        <w:rPr>
          <w:lang w:val="en-GB"/>
        </w:rPr>
        <w:t xml:space="preserve">and </w:t>
      </w:r>
      <w:r w:rsidR="00AA329F">
        <w:rPr>
          <w:lang w:val="en-GB"/>
        </w:rPr>
        <w:t>economic growth</w:t>
      </w:r>
      <w:r w:rsidR="007B227D">
        <w:rPr>
          <w:lang w:val="en-GB"/>
        </w:rPr>
        <w:t xml:space="preserve"> </w:t>
      </w:r>
      <w:r w:rsidR="00AA329F" w:rsidRPr="00201025">
        <w:rPr>
          <w:rFonts w:cs="Times New Roman"/>
        </w:rPr>
        <w:t>(Bellamy &amp; Thomas, 2015; Feola, 2019; Taylor, 2019)</w:t>
      </w:r>
      <w:r w:rsidR="007B227D">
        <w:t xml:space="preserve">. These logics </w:t>
      </w:r>
      <w:r w:rsidR="005B4AD9">
        <w:t>manifest</w:t>
      </w:r>
      <w:r w:rsidR="007B227D">
        <w:t xml:space="preserve"> through</w:t>
      </w:r>
      <w:r w:rsidR="00AA329F">
        <w:t xml:space="preserve"> the development of large-scale, centralized private and public energy systems </w:t>
      </w:r>
      <w:r w:rsidR="00AA329F" w:rsidRPr="00201025">
        <w:t>(Byrne et al., 2009)</w:t>
      </w:r>
      <w:r w:rsidR="00AA329F">
        <w:t xml:space="preserve">, profit maximizing </w:t>
      </w:r>
      <w:r w:rsidR="00E538F0">
        <w:t xml:space="preserve">commercial </w:t>
      </w:r>
      <w:r w:rsidR="00AA329F">
        <w:t xml:space="preserve">business models </w:t>
      </w:r>
      <w:r w:rsidR="00AA329F" w:rsidRPr="00780D8A">
        <w:rPr>
          <w:rFonts w:cs="Times New Roman"/>
        </w:rPr>
        <w:t>(Brisbois, 2019)</w:t>
      </w:r>
      <w:r w:rsidR="00AA329F">
        <w:t xml:space="preserve">, </w:t>
      </w:r>
      <w:r w:rsidR="007B227D">
        <w:t>appeals to</w:t>
      </w:r>
      <w:r w:rsidR="00AA329F">
        <w:t xml:space="preserve"> community </w:t>
      </w:r>
      <w:r w:rsidR="007B227D">
        <w:t xml:space="preserve">power that serve </w:t>
      </w:r>
      <w:r w:rsidR="00AA329F">
        <w:t xml:space="preserve">to advance private interests </w:t>
      </w:r>
      <w:r w:rsidR="00AA329F" w:rsidRPr="00DD64DA">
        <w:rPr>
          <w:rFonts w:cs="Times New Roman"/>
        </w:rPr>
        <w:t>(Taylor, 2019)</w:t>
      </w:r>
      <w:r w:rsidR="00AA329F">
        <w:t xml:space="preserve">, and </w:t>
      </w:r>
      <w:r w:rsidR="007B227D">
        <w:t>accelerated</w:t>
      </w:r>
      <w:r w:rsidR="00AA329F">
        <w:t xml:space="preserve"> enclosures through green grabbing in response to environmental cris</w:t>
      </w:r>
      <w:r w:rsidR="003504A1">
        <w:t>e</w:t>
      </w:r>
      <w:r w:rsidR="00AA329F">
        <w:t xml:space="preserve">s </w:t>
      </w:r>
      <w:r w:rsidR="00AA329F" w:rsidRPr="00F2381F">
        <w:rPr>
          <w:rFonts w:cs="Times New Roman"/>
        </w:rPr>
        <w:t>(Corson &amp; MacDonald, 2012)</w:t>
      </w:r>
      <w:r w:rsidR="00AA329F">
        <w:t>.</w:t>
      </w:r>
      <w:r w:rsidR="007B227D">
        <w:t xml:space="preserve"> </w:t>
      </w:r>
    </w:p>
    <w:p w14:paraId="51FD222F" w14:textId="1A07D440" w:rsidR="007D6D3B" w:rsidRDefault="00651A30" w:rsidP="007D6D3B">
      <w:pPr>
        <w:spacing w:line="480" w:lineRule="auto"/>
      </w:pPr>
      <w:r>
        <w:t>Given the specific and lasting experiences of enclosures of indigenous peoples, the tensions between energy commons and energy decolonization must also be taken seriously. T</w:t>
      </w:r>
      <w:r w:rsidR="006E3EA2">
        <w:t xml:space="preserve">he very notion of commoning cannot easily be disentangled from ongoing processes of forced </w:t>
      </w:r>
      <w:r>
        <w:t xml:space="preserve">removal and </w:t>
      </w:r>
      <w:r w:rsidR="00CC1089">
        <w:t>erasure</w:t>
      </w:r>
      <w:r w:rsidR="006E3EA2">
        <w:t xml:space="preserve"> of </w:t>
      </w:r>
      <w:r w:rsidR="00470AF8">
        <w:t>i</w:t>
      </w:r>
      <w:r w:rsidR="006E3EA2">
        <w:t>ndigenous peoples, raising the prospect of incompatibilit</w:t>
      </w:r>
      <w:r w:rsidR="00DE0CB6">
        <w:t>ies</w:t>
      </w:r>
      <w:r w:rsidR="006E3EA2">
        <w:t xml:space="preserve"> </w:t>
      </w:r>
      <w:r w:rsidR="00CC1089">
        <w:t xml:space="preserve">between </w:t>
      </w:r>
      <w:r w:rsidR="006E3EA2">
        <w:t xml:space="preserve">settler and </w:t>
      </w:r>
      <w:r>
        <w:t>i</w:t>
      </w:r>
      <w:r w:rsidR="006E3EA2">
        <w:t xml:space="preserve">ndigenous </w:t>
      </w:r>
      <w:r w:rsidR="00CC1089">
        <w:t>claims</w:t>
      </w:r>
      <w:r w:rsidR="006E3EA2">
        <w:t xml:space="preserve"> </w:t>
      </w:r>
      <w:r w:rsidR="00AE602A">
        <w:t>to land and energy flows</w:t>
      </w:r>
      <w:r>
        <w:t xml:space="preserve"> </w:t>
      </w:r>
      <w:r w:rsidR="007C0138" w:rsidRPr="007C0138">
        <w:rPr>
          <w:rFonts w:cs="Times New Roman"/>
        </w:rPr>
        <w:t>(Byrd, 2011; Dunbar-Ortiz, 2014; Tuck &amp; Yang, 2012)</w:t>
      </w:r>
      <w:r w:rsidR="00AE602A">
        <w:t>.</w:t>
      </w:r>
      <w:r w:rsidR="006E3EA2">
        <w:t xml:space="preserve"> </w:t>
      </w:r>
      <w:r w:rsidR="00292B96">
        <w:t>E</w:t>
      </w:r>
      <w:r w:rsidR="00BE1256" w:rsidRPr="00BE1256">
        <w:t xml:space="preserve">nergy democracy </w:t>
      </w:r>
      <w:r w:rsidR="00292B96">
        <w:t xml:space="preserve">likewise </w:t>
      </w:r>
      <w:r w:rsidR="00BE1256" w:rsidRPr="00BE1256">
        <w:t xml:space="preserve">draws from settler </w:t>
      </w:r>
      <w:r w:rsidR="00292B96">
        <w:t>understandings of</w:t>
      </w:r>
      <w:r w:rsidR="00BE1256" w:rsidRPr="00BE1256">
        <w:t xml:space="preserve"> development and democracy, which in turn </w:t>
      </w:r>
      <w:r w:rsidR="000F2928">
        <w:t xml:space="preserve">have </w:t>
      </w:r>
      <w:r w:rsidR="00292B96">
        <w:t>involved</w:t>
      </w:r>
      <w:r w:rsidR="00BE1256" w:rsidRPr="00BE1256">
        <w:t xml:space="preserve"> destructive patterns of colonialism, genocide, and dispossession. </w:t>
      </w:r>
      <w:r w:rsidR="00292B96">
        <w:t>Any calls</w:t>
      </w:r>
      <w:r w:rsidR="00BE1256" w:rsidRPr="00BE1256">
        <w:t xml:space="preserve"> to recon</w:t>
      </w:r>
      <w:r w:rsidR="00E43040">
        <w:t>si</w:t>
      </w:r>
      <w:r w:rsidR="00BE1256" w:rsidRPr="00BE1256">
        <w:t>d</w:t>
      </w:r>
      <w:r w:rsidR="00E43040">
        <w:t>e</w:t>
      </w:r>
      <w:r w:rsidR="00BE1256" w:rsidRPr="00BE1256">
        <w:t xml:space="preserve">r claims to resources </w:t>
      </w:r>
      <w:r w:rsidR="00292B96">
        <w:t xml:space="preserve">as </w:t>
      </w:r>
      <w:r w:rsidR="00BE1256" w:rsidRPr="00BE1256">
        <w:t xml:space="preserve">existing prior to and outside of conventional institutions, especially those made by voices from within settler society, must necessarily account for and ultimately recognize the priority of rights against seizures of lands that precede settler colonialism. </w:t>
      </w:r>
      <w:r w:rsidR="00BE1256">
        <w:t>While t</w:t>
      </w:r>
      <w:r w:rsidR="00BE1256" w:rsidRPr="00BE1256">
        <w:t xml:space="preserve">his paper seeks a process of commoning that can work in parallel to </w:t>
      </w:r>
      <w:r w:rsidR="00BE1256">
        <w:t>i</w:t>
      </w:r>
      <w:r w:rsidR="00BE1256" w:rsidRPr="00BE1256">
        <w:t>ndigenous programs for decolonization and sovereignty</w:t>
      </w:r>
      <w:r w:rsidR="00BE1256">
        <w:t>, i</w:t>
      </w:r>
      <w:r w:rsidR="00BE1256" w:rsidRPr="00BE1256">
        <w:t xml:space="preserve">t remains </w:t>
      </w:r>
      <w:r w:rsidR="00292B96">
        <w:t>uncertain</w:t>
      </w:r>
      <w:r w:rsidR="00BE1256" w:rsidRPr="00BE1256">
        <w:t xml:space="preserve"> whether and how these projects </w:t>
      </w:r>
      <w:r w:rsidR="00292B96">
        <w:t>can</w:t>
      </w:r>
      <w:r w:rsidR="00BE1256" w:rsidRPr="00BE1256">
        <w:t xml:space="preserve"> be linked</w:t>
      </w:r>
      <w:r w:rsidR="00264154">
        <w:t xml:space="preserve"> </w:t>
      </w:r>
      <w:r w:rsidR="00624C7C">
        <w:t>(See also Whyte</w:t>
      </w:r>
      <w:r w:rsidR="007D6D3B">
        <w:t>;</w:t>
      </w:r>
      <w:r w:rsidR="00624C7C">
        <w:t xml:space="preserve"> Batel, this volume)</w:t>
      </w:r>
      <w:r w:rsidR="00BE1256" w:rsidRPr="00BE1256">
        <w:t>.</w:t>
      </w:r>
    </w:p>
    <w:p w14:paraId="5BE6DC12" w14:textId="39664D4E" w:rsidR="00C27C9E" w:rsidRPr="00BE2D1C" w:rsidRDefault="00862567" w:rsidP="00BE2D1C">
      <w:pPr>
        <w:spacing w:line="480" w:lineRule="auto"/>
      </w:pPr>
      <w:r>
        <w:lastRenderedPageBreak/>
        <w:t>M</w:t>
      </w:r>
      <w:r w:rsidR="007B227D">
        <w:t xml:space="preserve">any of these challenges may be specific to the current context, </w:t>
      </w:r>
      <w:r>
        <w:t xml:space="preserve">yet </w:t>
      </w:r>
      <w:r w:rsidR="007B227D">
        <w:t xml:space="preserve">from the longer perspective of struggles for the commons, these dynamics are as </w:t>
      </w:r>
      <w:r w:rsidR="000F2928">
        <w:t>long</w:t>
      </w:r>
      <w:r w:rsidR="00C9299D">
        <w:t>-</w:t>
      </w:r>
      <w:r w:rsidR="000F2928">
        <w:t>standing</w:t>
      </w:r>
      <w:r w:rsidR="00AC67CA">
        <w:t xml:space="preserve"> as </w:t>
      </w:r>
      <w:r>
        <w:t xml:space="preserve">acts of </w:t>
      </w:r>
      <w:r w:rsidR="00AC67CA">
        <w:t>enclosure</w:t>
      </w:r>
      <w:r w:rsidR="007B227D">
        <w:t>.</w:t>
      </w:r>
      <w:r w:rsidR="003117A7">
        <w:t xml:space="preserve"> While there must be a time beyond fossil fuels, there </w:t>
      </w:r>
      <w:bookmarkStart w:id="6" w:name="_Hlk13300538"/>
      <w:r w:rsidR="003117A7">
        <w:t xml:space="preserve">will likely be no end to the need to </w:t>
      </w:r>
      <w:r w:rsidR="0065452A">
        <w:t xml:space="preserve">assert and </w:t>
      </w:r>
      <w:r w:rsidR="003117A7">
        <w:t xml:space="preserve">defend the commons. One key opportunity and potential advantage available to commoners now and going forward is </w:t>
      </w:r>
      <w:r w:rsidR="00FE3F46">
        <w:t>the ability to learn from real-world experience.</w:t>
      </w:r>
      <w:r w:rsidR="007B227D">
        <w:t xml:space="preserve"> </w:t>
      </w:r>
      <w:bookmarkEnd w:id="6"/>
    </w:p>
    <w:p w14:paraId="000EDB2D" w14:textId="24B069B4" w:rsidR="00C27C9E" w:rsidRPr="00BE2D1C" w:rsidRDefault="008B5479" w:rsidP="00BE2D1C">
      <w:pPr>
        <w:pStyle w:val="Heading1"/>
        <w:spacing w:after="120" w:line="480" w:lineRule="auto"/>
        <w:jc w:val="center"/>
        <w:rPr>
          <w:sz w:val="24"/>
          <w:szCs w:val="24"/>
          <w:lang w:val="en-GB"/>
        </w:rPr>
      </w:pPr>
      <w:r w:rsidRPr="00DB46C7">
        <w:rPr>
          <w:sz w:val="24"/>
          <w:szCs w:val="24"/>
          <w:lang w:val="en-GB"/>
        </w:rPr>
        <w:t xml:space="preserve">Elements for </w:t>
      </w:r>
      <w:r w:rsidR="0002399C" w:rsidRPr="00DB46C7">
        <w:rPr>
          <w:sz w:val="24"/>
          <w:szCs w:val="24"/>
          <w:lang w:val="en-GB"/>
        </w:rPr>
        <w:t>E</w:t>
      </w:r>
      <w:r w:rsidRPr="00DB46C7">
        <w:rPr>
          <w:sz w:val="24"/>
          <w:szCs w:val="24"/>
          <w:lang w:val="en-GB"/>
        </w:rPr>
        <w:t xml:space="preserve">nduring </w:t>
      </w:r>
      <w:r w:rsidR="0002399C" w:rsidRPr="00DB46C7">
        <w:rPr>
          <w:sz w:val="24"/>
          <w:szCs w:val="24"/>
          <w:lang w:val="en-GB"/>
        </w:rPr>
        <w:t>E</w:t>
      </w:r>
      <w:r w:rsidRPr="00DB46C7">
        <w:rPr>
          <w:sz w:val="24"/>
          <w:szCs w:val="24"/>
          <w:lang w:val="en-GB"/>
        </w:rPr>
        <w:t xml:space="preserve">nergy </w:t>
      </w:r>
      <w:r w:rsidR="0002399C" w:rsidRPr="00DB46C7">
        <w:rPr>
          <w:sz w:val="24"/>
          <w:szCs w:val="24"/>
          <w:lang w:val="en-GB"/>
        </w:rPr>
        <w:t>C</w:t>
      </w:r>
      <w:r w:rsidR="00453F44" w:rsidRPr="00DB46C7">
        <w:rPr>
          <w:sz w:val="24"/>
          <w:szCs w:val="24"/>
          <w:lang w:val="en-GB"/>
        </w:rPr>
        <w:t>omm</w:t>
      </w:r>
      <w:r w:rsidR="00E85557" w:rsidRPr="00DB46C7">
        <w:rPr>
          <w:sz w:val="24"/>
          <w:szCs w:val="24"/>
          <w:lang w:val="en-GB"/>
        </w:rPr>
        <w:t>o</w:t>
      </w:r>
      <w:r w:rsidR="00453F44" w:rsidRPr="00DB46C7">
        <w:rPr>
          <w:sz w:val="24"/>
          <w:szCs w:val="24"/>
          <w:lang w:val="en-GB"/>
        </w:rPr>
        <w:t>n</w:t>
      </w:r>
      <w:r w:rsidR="00221C2D">
        <w:rPr>
          <w:sz w:val="24"/>
          <w:szCs w:val="24"/>
          <w:lang w:val="en-GB"/>
        </w:rPr>
        <w:t>s</w:t>
      </w:r>
    </w:p>
    <w:p w14:paraId="6ED116B8" w14:textId="66EBF4AC" w:rsidR="006838B4" w:rsidRDefault="006838B4" w:rsidP="00C27C9E">
      <w:pPr>
        <w:spacing w:line="480" w:lineRule="auto"/>
      </w:pPr>
      <w:r w:rsidRPr="00FA0A5B">
        <w:rPr>
          <w:lang w:val="en-GB"/>
        </w:rPr>
        <w:t>Design principles</w:t>
      </w:r>
      <w:r w:rsidR="00C52C34" w:rsidRPr="00FA0A5B">
        <w:rPr>
          <w:lang w:val="en-GB"/>
        </w:rPr>
        <w:t xml:space="preserve"> serve as a useful diagnostic for communities</w:t>
      </w:r>
      <w:r w:rsidR="00C85D9A" w:rsidRPr="00FA0A5B">
        <w:rPr>
          <w:lang w:val="en-GB"/>
        </w:rPr>
        <w:t xml:space="preserve"> of energy commoners</w:t>
      </w:r>
      <w:r w:rsidR="00221C2D">
        <w:rPr>
          <w:lang w:val="en-GB"/>
        </w:rPr>
        <w:t>:</w:t>
      </w:r>
      <w:r w:rsidR="00C52C34" w:rsidRPr="00FA0A5B">
        <w:rPr>
          <w:lang w:val="en-GB"/>
        </w:rPr>
        <w:t xml:space="preserve"> </w:t>
      </w:r>
      <w:r w:rsidR="00156BBF">
        <w:rPr>
          <w:lang w:val="en-GB"/>
        </w:rPr>
        <w:t>F</w:t>
      </w:r>
      <w:r w:rsidR="00221C2D">
        <w:rPr>
          <w:lang w:val="en-GB"/>
        </w:rPr>
        <w:t>or</w:t>
      </w:r>
      <w:r w:rsidR="00C52C34" w:rsidRPr="00FA0A5B">
        <w:rPr>
          <w:lang w:val="en-GB"/>
        </w:rPr>
        <w:t xml:space="preserve"> assessing institutional robustness</w:t>
      </w:r>
      <w:r w:rsidR="00221C2D">
        <w:rPr>
          <w:lang w:val="en-GB"/>
        </w:rPr>
        <w:t>;</w:t>
      </w:r>
      <w:r w:rsidR="00C52C34" w:rsidRPr="00FA0A5B">
        <w:rPr>
          <w:lang w:val="en-GB"/>
        </w:rPr>
        <w:t xml:space="preserve"> </w:t>
      </w:r>
      <w:r w:rsidR="00FA0A5B">
        <w:rPr>
          <w:lang w:val="en-GB"/>
        </w:rPr>
        <w:t>for</w:t>
      </w:r>
      <w:r w:rsidR="00C52C34" w:rsidRPr="00FA0A5B">
        <w:rPr>
          <w:lang w:val="en-GB"/>
        </w:rPr>
        <w:t xml:space="preserve"> </w:t>
      </w:r>
      <w:r w:rsidR="00221C2D">
        <w:rPr>
          <w:lang w:val="en-GB"/>
        </w:rPr>
        <w:t xml:space="preserve">organizing </w:t>
      </w:r>
      <w:r w:rsidR="00C52C34" w:rsidRPr="00FA0A5B">
        <w:rPr>
          <w:lang w:val="en-GB"/>
        </w:rPr>
        <w:t>internal evaluation or external research</w:t>
      </w:r>
      <w:r w:rsidR="00221C2D">
        <w:rPr>
          <w:lang w:val="en-GB"/>
        </w:rPr>
        <w:t>; and</w:t>
      </w:r>
      <w:r w:rsidR="00F35816" w:rsidRPr="00FA0A5B">
        <w:rPr>
          <w:lang w:val="en-GB"/>
        </w:rPr>
        <w:t xml:space="preserve"> for sharing </w:t>
      </w:r>
      <w:r w:rsidR="00221C2D">
        <w:rPr>
          <w:lang w:val="en-GB"/>
        </w:rPr>
        <w:t xml:space="preserve">and learning from </w:t>
      </w:r>
      <w:r w:rsidR="00F35816" w:rsidRPr="00FA0A5B">
        <w:rPr>
          <w:lang w:val="en-GB"/>
        </w:rPr>
        <w:t xml:space="preserve">experiences </w:t>
      </w:r>
      <w:r w:rsidR="00E3607A" w:rsidRPr="00FA0A5B">
        <w:rPr>
          <w:rFonts w:cs="Times New Roman"/>
        </w:rPr>
        <w:t>(Melville et al., 2017)</w:t>
      </w:r>
      <w:r w:rsidR="00F35816" w:rsidRPr="00FA0A5B">
        <w:rPr>
          <w:lang w:val="en-GB"/>
        </w:rPr>
        <w:t>. The</w:t>
      </w:r>
      <w:r w:rsidR="00912793">
        <w:rPr>
          <w:lang w:val="en-GB"/>
        </w:rPr>
        <w:t xml:space="preserve"> following</w:t>
      </w:r>
      <w:r w:rsidR="00F35816" w:rsidRPr="00FA0A5B">
        <w:rPr>
          <w:lang w:val="en-GB"/>
        </w:rPr>
        <w:t xml:space="preserve"> principles</w:t>
      </w:r>
      <w:r w:rsidR="00B00396">
        <w:rPr>
          <w:lang w:val="en-GB"/>
        </w:rPr>
        <w:t xml:space="preserve"> have a strong empirical basis and have been shown to be applicable to many types of social groups and collective action problems </w:t>
      </w:r>
      <w:r w:rsidR="00553778" w:rsidRPr="00553778">
        <w:rPr>
          <w:rFonts w:cs="Times New Roman"/>
        </w:rPr>
        <w:t>(Whyte et al., 2017; Wilson</w:t>
      </w:r>
      <w:r w:rsidR="009A1FD5">
        <w:rPr>
          <w:rFonts w:cs="Times New Roman"/>
        </w:rPr>
        <w:t xml:space="preserve"> et al.</w:t>
      </w:r>
      <w:r w:rsidR="00553778" w:rsidRPr="00553778">
        <w:rPr>
          <w:rFonts w:cs="Times New Roman"/>
        </w:rPr>
        <w:t>, 2013)</w:t>
      </w:r>
      <w:r w:rsidR="00912793">
        <w:rPr>
          <w:lang w:val="en-GB"/>
        </w:rPr>
        <w:t>,</w:t>
      </w:r>
      <w:r w:rsidR="00B00396">
        <w:rPr>
          <w:lang w:val="en-GB"/>
        </w:rPr>
        <w:t xml:space="preserve"> </w:t>
      </w:r>
      <w:r w:rsidR="00912793">
        <w:rPr>
          <w:lang w:val="en-GB"/>
        </w:rPr>
        <w:t>y</w:t>
      </w:r>
      <w:r w:rsidR="00B00396">
        <w:rPr>
          <w:lang w:val="en-GB"/>
        </w:rPr>
        <w:t>et they</w:t>
      </w:r>
      <w:r w:rsidR="00FA0A5B">
        <w:rPr>
          <w:lang w:val="en-GB"/>
        </w:rPr>
        <w:t xml:space="preserve"> </w:t>
      </w:r>
      <w:r w:rsidR="00F35816" w:rsidRPr="00FA0A5B">
        <w:rPr>
          <w:lang w:val="en-GB"/>
        </w:rPr>
        <w:t>are not written in stone</w:t>
      </w:r>
      <w:r w:rsidR="00912793">
        <w:rPr>
          <w:lang w:val="en-GB"/>
        </w:rPr>
        <w:t>,</w:t>
      </w:r>
      <w:r w:rsidR="001935A0">
        <w:rPr>
          <w:lang w:val="en-GB"/>
        </w:rPr>
        <w:t xml:space="preserve"> nor do they </w:t>
      </w:r>
      <w:r w:rsidR="00221C2D">
        <w:rPr>
          <w:lang w:val="en-GB"/>
        </w:rPr>
        <w:t xml:space="preserve">constitute </w:t>
      </w:r>
      <w:r w:rsidR="001935A0">
        <w:rPr>
          <w:lang w:val="en-GB"/>
        </w:rPr>
        <w:t>any blueprint for collective action</w:t>
      </w:r>
      <w:r w:rsidR="00221C2D">
        <w:rPr>
          <w:lang w:val="en-GB"/>
        </w:rPr>
        <w:t>.</w:t>
      </w:r>
      <w:r w:rsidR="00F35816" w:rsidRPr="00FA0A5B">
        <w:rPr>
          <w:lang w:val="en-GB"/>
        </w:rPr>
        <w:t xml:space="preserve"> </w:t>
      </w:r>
      <w:r w:rsidR="00221C2D">
        <w:rPr>
          <w:lang w:val="en-GB"/>
        </w:rPr>
        <w:t>Principles for energy commons</w:t>
      </w:r>
      <w:r w:rsidR="00F35816" w:rsidRPr="00FA0A5B">
        <w:rPr>
          <w:lang w:val="en-GB"/>
        </w:rPr>
        <w:t xml:space="preserve"> should </w:t>
      </w:r>
      <w:r w:rsidR="00FA0A5B">
        <w:rPr>
          <w:lang w:val="en-GB"/>
        </w:rPr>
        <w:t xml:space="preserve">therefore </w:t>
      </w:r>
      <w:r w:rsidR="00F35816" w:rsidRPr="00FA0A5B">
        <w:rPr>
          <w:lang w:val="en-GB"/>
        </w:rPr>
        <w:t>be approached as dynamic guidelines,</w:t>
      </w:r>
      <w:r w:rsidR="00DB0714">
        <w:rPr>
          <w:lang w:val="en-GB"/>
        </w:rPr>
        <w:t xml:space="preserve"> elements or conditions</w:t>
      </w:r>
      <w:r w:rsidR="00F35816" w:rsidRPr="00FA0A5B">
        <w:rPr>
          <w:lang w:val="en-GB"/>
        </w:rPr>
        <w:t xml:space="preserve"> to be tested, monitored, adapted, and refined</w:t>
      </w:r>
      <w:r w:rsidR="00C52C34" w:rsidRPr="00FA0A5B">
        <w:rPr>
          <w:lang w:val="en-GB"/>
        </w:rPr>
        <w:t xml:space="preserve"> </w:t>
      </w:r>
      <w:r w:rsidR="00C52C34" w:rsidRPr="00C52C34">
        <w:t>(Taylor, 2019)</w:t>
      </w:r>
      <w:r w:rsidR="00FA0A5B">
        <w:rPr>
          <w:lang w:val="en-GB"/>
        </w:rPr>
        <w:t>.</w:t>
      </w:r>
      <w:r w:rsidR="000C5E51">
        <w:rPr>
          <w:lang w:val="en-GB"/>
        </w:rPr>
        <w:t xml:space="preserve"> </w:t>
      </w:r>
      <w:r w:rsidR="00221C2D">
        <w:rPr>
          <w:lang w:val="en-GB"/>
        </w:rPr>
        <w:t>Here t</w:t>
      </w:r>
      <w:r w:rsidR="000C5E51">
        <w:rPr>
          <w:lang w:val="en-GB"/>
        </w:rPr>
        <w:t xml:space="preserve">he </w:t>
      </w:r>
      <w:r w:rsidR="00221C2D">
        <w:rPr>
          <w:lang w:val="en-GB"/>
        </w:rPr>
        <w:t xml:space="preserve">starting point for </w:t>
      </w:r>
      <w:r w:rsidR="000C5E51">
        <w:rPr>
          <w:lang w:val="en-GB"/>
        </w:rPr>
        <w:t xml:space="preserve">design principles for energy commoning are </w:t>
      </w:r>
      <w:r w:rsidR="00221C2D">
        <w:rPr>
          <w:lang w:val="en-GB"/>
        </w:rPr>
        <w:t>drawn from those of Ostrom and others</w:t>
      </w:r>
      <w:r w:rsidR="0014385A">
        <w:rPr>
          <w:lang w:val="en-GB"/>
        </w:rPr>
        <w:t>,</w:t>
      </w:r>
      <w:r w:rsidR="00221C2D">
        <w:rPr>
          <w:lang w:val="en-GB"/>
        </w:rPr>
        <w:t xml:space="preserve"> as </w:t>
      </w:r>
      <w:r w:rsidR="000C5E51">
        <w:rPr>
          <w:lang w:val="en-GB"/>
        </w:rPr>
        <w:t xml:space="preserve">summarized in </w:t>
      </w:r>
      <w:r w:rsidR="008E4B92">
        <w:rPr>
          <w:lang w:val="en-GB"/>
        </w:rPr>
        <w:t>T</w:t>
      </w:r>
      <w:r w:rsidR="000C5E51">
        <w:rPr>
          <w:lang w:val="en-GB"/>
        </w:rPr>
        <w:t>able 1.</w:t>
      </w:r>
      <w:r w:rsidR="00677931">
        <w:rPr>
          <w:lang w:val="en-GB"/>
        </w:rPr>
        <w:t xml:space="preserve"> </w:t>
      </w:r>
      <w:r w:rsidR="00677931">
        <w:t>Additionally, experience</w:t>
      </w:r>
      <w:r w:rsidR="009F0699">
        <w:t>s</w:t>
      </w:r>
      <w:r w:rsidR="00677931">
        <w:t xml:space="preserve"> of </w:t>
      </w:r>
      <w:r w:rsidR="00470AF8">
        <w:t>i</w:t>
      </w:r>
      <w:r w:rsidR="00677931">
        <w:t xml:space="preserve">ndigenous </w:t>
      </w:r>
      <w:r w:rsidR="00912793">
        <w:t>peoples</w:t>
      </w:r>
      <w:r w:rsidR="00677931">
        <w:t xml:space="preserve"> underscore the importance of related principles of intergenerational involvement, ongoing cross-cultural learning, balance of power and decision</w:t>
      </w:r>
      <w:r w:rsidR="00587694">
        <w:t>-</w:t>
      </w:r>
      <w:r w:rsidR="00677931">
        <w:t xml:space="preserve">making, and respect for </w:t>
      </w:r>
      <w:r w:rsidR="00470AF8">
        <w:t>i</w:t>
      </w:r>
      <w:r w:rsidR="00677931">
        <w:t xml:space="preserve">ndigenous knowledges and control of knowledge mobilization </w:t>
      </w:r>
      <w:r w:rsidR="00677931" w:rsidRPr="00B11D49">
        <w:t>(Whyte et al., 2017)</w:t>
      </w:r>
      <w:r w:rsidR="00677931">
        <w:t xml:space="preserve">.  </w:t>
      </w:r>
    </w:p>
    <w:p w14:paraId="6F99E8FB" w14:textId="77777777" w:rsidR="00BE2D1C" w:rsidRDefault="00F92EC4" w:rsidP="00BE2D1C">
      <w:pPr>
        <w:spacing w:line="480" w:lineRule="auto"/>
        <w:rPr>
          <w:lang w:val="en-GB"/>
        </w:rPr>
      </w:pPr>
      <w:r>
        <w:rPr>
          <w:lang w:val="en-GB"/>
        </w:rPr>
        <w:t xml:space="preserve">Under conditions of collective action, of obvious importance is the development of shared rules or collective-choice arrangements for conversion, distribution, use, and monitoring of renewable energy and electricity among the community of interest, for example, a set of users of a micro- or mini-grid </w:t>
      </w:r>
      <w:r w:rsidRPr="007D5A97">
        <w:rPr>
          <w:rFonts w:cs="Times New Roman"/>
        </w:rPr>
        <w:t>(Gollwitzer et al., 2018)</w:t>
      </w:r>
      <w:r>
        <w:rPr>
          <w:lang w:val="en-GB"/>
        </w:rPr>
        <w:t xml:space="preserve">. A precondition here is that a group of people recognize a </w:t>
      </w:r>
      <w:r>
        <w:rPr>
          <w:lang w:val="en-GB"/>
        </w:rPr>
        <w:lastRenderedPageBreak/>
        <w:t>shared relationship to an energy resource and a common goal or purpose (Principle 1). Yet,</w:t>
      </w:r>
      <w:r w:rsidRPr="00DC3DE4">
        <w:rPr>
          <w:lang w:val="en-GB"/>
        </w:rPr>
        <w:t xml:space="preserve"> direct engagement with </w:t>
      </w:r>
      <w:r>
        <w:rPr>
          <w:lang w:val="en-GB"/>
        </w:rPr>
        <w:t xml:space="preserve">the </w:t>
      </w:r>
      <w:r w:rsidRPr="00DC3DE4">
        <w:rPr>
          <w:lang w:val="en-GB"/>
        </w:rPr>
        <w:t>energy sector is beyond the experience and daily life of many people, and their entry into this engagement often comes through conflict</w:t>
      </w:r>
      <w:r>
        <w:rPr>
          <w:lang w:val="en-GB"/>
        </w:rPr>
        <w:t>.</w:t>
      </w:r>
      <w:r w:rsidRPr="00DC3DE4">
        <w:rPr>
          <w:lang w:val="en-GB"/>
        </w:rPr>
        <w:t xml:space="preserve"> </w:t>
      </w:r>
      <w:r>
        <w:rPr>
          <w:lang w:val="en-GB"/>
        </w:rPr>
        <w:t>T</w:t>
      </w:r>
      <w:r w:rsidRPr="00DC3DE4">
        <w:rPr>
          <w:lang w:val="en-GB"/>
        </w:rPr>
        <w:t xml:space="preserve">here is </w:t>
      </w:r>
      <w:r>
        <w:rPr>
          <w:lang w:val="en-GB"/>
        </w:rPr>
        <w:t xml:space="preserve">therefore </w:t>
      </w:r>
      <w:r w:rsidRPr="00DC3DE4">
        <w:rPr>
          <w:lang w:val="en-GB"/>
        </w:rPr>
        <w:t>a need to support the conditions for initiating collective action, for example, recognizing</w:t>
      </w:r>
      <w:r>
        <w:rPr>
          <w:lang w:val="en-GB"/>
        </w:rPr>
        <w:t xml:space="preserve"> and establishing</w:t>
      </w:r>
      <w:r w:rsidRPr="00DC3DE4">
        <w:rPr>
          <w:lang w:val="en-GB"/>
        </w:rPr>
        <w:t xml:space="preserve"> the potential co-benefits to communities</w:t>
      </w:r>
      <w:r>
        <w:rPr>
          <w:lang w:val="en-GB"/>
        </w:rPr>
        <w:t xml:space="preserve"> (Principle 2). </w:t>
      </w:r>
      <w:r w:rsidRPr="00DC3DE4">
        <w:rPr>
          <w:lang w:val="en-GB"/>
        </w:rPr>
        <w:t xml:space="preserve">The rules that such a group develops must be well-adapted to local social, </w:t>
      </w:r>
      <w:r>
        <w:rPr>
          <w:lang w:val="en-GB"/>
        </w:rPr>
        <w:t xml:space="preserve">cultural, </w:t>
      </w:r>
      <w:r w:rsidRPr="00DC3DE4">
        <w:rPr>
          <w:lang w:val="en-GB"/>
        </w:rPr>
        <w:t>technological, and ecological conditions</w:t>
      </w:r>
      <w:r>
        <w:rPr>
          <w:lang w:val="en-GB"/>
        </w:rPr>
        <w:t xml:space="preserve"> (Principle 2)</w:t>
      </w:r>
      <w:r w:rsidRPr="00DC3DE4">
        <w:rPr>
          <w:lang w:val="en-GB"/>
        </w:rPr>
        <w:t xml:space="preserve">, </w:t>
      </w:r>
      <w:r>
        <w:rPr>
          <w:lang w:val="en-GB"/>
        </w:rPr>
        <w:t xml:space="preserve">and </w:t>
      </w:r>
      <w:r w:rsidRPr="00DC3DE4">
        <w:rPr>
          <w:lang w:val="en-GB"/>
        </w:rPr>
        <w:t>be</w:t>
      </w:r>
      <w:r>
        <w:rPr>
          <w:lang w:val="en-GB"/>
        </w:rPr>
        <w:t xml:space="preserve"> </w:t>
      </w:r>
      <w:r w:rsidRPr="00DC3DE4">
        <w:rPr>
          <w:lang w:val="en-GB"/>
        </w:rPr>
        <w:t>seen as fair and legitimate among the users</w:t>
      </w:r>
      <w:r>
        <w:rPr>
          <w:lang w:val="en-GB"/>
        </w:rPr>
        <w:t xml:space="preserve"> (Principle 3).</w:t>
      </w:r>
      <w:r w:rsidRPr="00DC3DE4">
        <w:rPr>
          <w:lang w:val="en-GB"/>
        </w:rPr>
        <w:t xml:space="preserve"> </w:t>
      </w:r>
      <w:r>
        <w:rPr>
          <w:lang w:val="en-GB"/>
        </w:rPr>
        <w:t>Commoners must be</w:t>
      </w:r>
      <w:r w:rsidRPr="00DC3DE4">
        <w:rPr>
          <w:lang w:val="en-GB"/>
        </w:rPr>
        <w:t xml:space="preserve"> able to modif</w:t>
      </w:r>
      <w:r>
        <w:rPr>
          <w:lang w:val="en-GB"/>
        </w:rPr>
        <w:t>y</w:t>
      </w:r>
      <w:r w:rsidRPr="00DC3DE4">
        <w:rPr>
          <w:lang w:val="en-GB"/>
        </w:rPr>
        <w:t xml:space="preserve">, </w:t>
      </w:r>
      <w:r>
        <w:rPr>
          <w:lang w:val="en-GB"/>
        </w:rPr>
        <w:t xml:space="preserve">monitor, and </w:t>
      </w:r>
      <w:r w:rsidRPr="00DC3DE4">
        <w:rPr>
          <w:lang w:val="en-GB"/>
        </w:rPr>
        <w:t>enforce</w:t>
      </w:r>
      <w:r>
        <w:rPr>
          <w:lang w:val="en-GB"/>
        </w:rPr>
        <w:t xml:space="preserve"> rules</w:t>
      </w:r>
      <w:r w:rsidRPr="00DC3DE4">
        <w:rPr>
          <w:lang w:val="en-GB"/>
        </w:rPr>
        <w:t xml:space="preserve">, </w:t>
      </w:r>
      <w:r>
        <w:rPr>
          <w:lang w:val="en-GB"/>
        </w:rPr>
        <w:t xml:space="preserve">while resolving </w:t>
      </w:r>
      <w:r w:rsidRPr="00DC3DE4">
        <w:rPr>
          <w:lang w:val="en-GB"/>
        </w:rPr>
        <w:t xml:space="preserve">conflicts of interest </w:t>
      </w:r>
      <w:r>
        <w:rPr>
          <w:lang w:val="en-GB"/>
        </w:rPr>
        <w:t xml:space="preserve">and minimizing </w:t>
      </w:r>
      <w:r w:rsidRPr="00DC3DE4">
        <w:rPr>
          <w:lang w:val="en-GB"/>
        </w:rPr>
        <w:t>self-serving behavior rapidly and inexpensively through participation of the users themselves</w:t>
      </w:r>
      <w:r>
        <w:rPr>
          <w:lang w:val="en-GB"/>
        </w:rPr>
        <w:t xml:space="preserve"> (Principles 3-6)</w:t>
      </w:r>
      <w:r w:rsidRPr="00DC3DE4">
        <w:rPr>
          <w:lang w:val="en-GB"/>
        </w:rPr>
        <w:t xml:space="preserve"> </w:t>
      </w:r>
      <w:r w:rsidRPr="00DC3DE4">
        <w:rPr>
          <w:rFonts w:cs="Times New Roman"/>
        </w:rPr>
        <w:t>(Lambing, 2012; Wilson, 2015; Wolsink, 2012)</w:t>
      </w:r>
      <w:r w:rsidRPr="00DC3DE4">
        <w:rPr>
          <w:lang w:val="en-GB"/>
        </w:rPr>
        <w:t>.</w:t>
      </w:r>
      <w:r w:rsidR="00BE2D1C">
        <w:rPr>
          <w:lang w:val="en-GB"/>
        </w:rPr>
        <w:t xml:space="preserve"> This set of conditions operates primarily within the bounds of the community of users, and as argued previously, may offer greater potential for success relative to the remaining, essentially exogenous elements.</w:t>
      </w:r>
    </w:p>
    <w:p w14:paraId="005727E5" w14:textId="77777777" w:rsidR="00BE2D1C" w:rsidRDefault="00BE2D1C" w:rsidP="00BE2D1C">
      <w:pPr>
        <w:spacing w:line="480" w:lineRule="auto"/>
      </w:pPr>
      <w:r w:rsidRPr="003301BA">
        <w:rPr>
          <w:lang w:val="en-GB"/>
        </w:rPr>
        <w:t xml:space="preserve">Recognition of the rights to organize </w:t>
      </w:r>
      <w:r>
        <w:rPr>
          <w:lang w:val="en-GB"/>
        </w:rPr>
        <w:t xml:space="preserve">(Principle 7) </w:t>
      </w:r>
      <w:r w:rsidRPr="003301BA">
        <w:rPr>
          <w:lang w:val="en-GB"/>
        </w:rPr>
        <w:t xml:space="preserve">is arguably the most challenging historically </w:t>
      </w:r>
      <w:r w:rsidRPr="003301BA">
        <w:rPr>
          <w:rFonts w:cs="Times New Roman"/>
          <w:szCs w:val="24"/>
        </w:rPr>
        <w:t>(Dell’Angelo et al., 2017; Wall, 2017)</w:t>
      </w:r>
      <w:r>
        <w:t xml:space="preserve">. </w:t>
      </w:r>
      <w:r w:rsidRPr="00F932FC">
        <w:t xml:space="preserve"> </w:t>
      </w:r>
      <w:r>
        <w:t xml:space="preserve">For indigenous peoples, this principle is often expressed as the right to self-determination or sovereignty, involving recognition of treaty rights and autonomy over tribal lands and/or mutual agreement with non-indigenous settler states regarding shared jurisdiction over energy sources </w:t>
      </w:r>
      <w:r w:rsidRPr="007C0138">
        <w:rPr>
          <w:rFonts w:cs="Times New Roman"/>
        </w:rPr>
        <w:t>(Dunbar-Ortiz, 2014; Whyte et al., 2017)</w:t>
      </w:r>
      <w:r>
        <w:t xml:space="preserve">. Conventional public authorities are not only unaccustomed to recognizing such rights, autonomy, and effectiveness of self-governing communities </w:t>
      </w:r>
      <w:r w:rsidRPr="006C643C">
        <w:t>(Lambing, 2012)</w:t>
      </w:r>
      <w:r>
        <w:t xml:space="preserve">, but often play a central role in undermining these efforts and blocking patterns of commoning through active dispossession and enclosure. </w:t>
      </w:r>
    </w:p>
    <w:p w14:paraId="69DE364D" w14:textId="7E8BDC3E" w:rsidR="008E4B92" w:rsidRDefault="008E4B92" w:rsidP="00C27C9E">
      <w:pPr>
        <w:spacing w:line="480" w:lineRule="auto"/>
        <w:rPr>
          <w:lang w:val="en-GB"/>
        </w:rPr>
      </w:pPr>
    </w:p>
    <w:p w14:paraId="3F522161" w14:textId="77777777" w:rsidR="00BE2D1C" w:rsidRDefault="00BE2D1C" w:rsidP="00C27C9E">
      <w:pPr>
        <w:spacing w:line="480" w:lineRule="auto"/>
      </w:pPr>
    </w:p>
    <w:p w14:paraId="3EEE930F" w14:textId="7444395B" w:rsidR="008E4B92" w:rsidRPr="00C9299D" w:rsidRDefault="008E4B92" w:rsidP="00C9299D">
      <w:pPr>
        <w:tabs>
          <w:tab w:val="left" w:pos="720"/>
        </w:tabs>
        <w:spacing w:after="0" w:line="480" w:lineRule="auto"/>
        <w:rPr>
          <w:rFonts w:cs="Times New Roman"/>
          <w:szCs w:val="24"/>
        </w:rPr>
      </w:pPr>
      <w:r w:rsidRPr="00C9299D">
        <w:rPr>
          <w:rFonts w:cs="Times New Roman"/>
          <w:i/>
          <w:iCs/>
          <w:szCs w:val="24"/>
        </w:rPr>
        <w:lastRenderedPageBreak/>
        <w:t>TABLE 18.1</w:t>
      </w:r>
      <w:r w:rsidR="00C9299D" w:rsidRPr="00C9299D">
        <w:rPr>
          <w:rFonts w:cs="Times New Roman"/>
          <w:i/>
          <w:iCs/>
          <w:szCs w:val="24"/>
        </w:rPr>
        <w:t xml:space="preserve"> </w:t>
      </w:r>
      <w:r w:rsidR="00C9299D" w:rsidRPr="00336F1B">
        <w:rPr>
          <w:rFonts w:cs="Times New Roman"/>
          <w:szCs w:val="24"/>
        </w:rPr>
        <w:t>Design principles for long-enduring institutions for the commons (Ostrom, 1990; Wilson et al., 2013)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6110"/>
      </w:tblGrid>
      <w:tr w:rsidR="00C9299D" w:rsidRPr="00C9299D" w14:paraId="67B16AB1" w14:textId="77777777" w:rsidTr="00F92EC4">
        <w:tc>
          <w:tcPr>
            <w:tcW w:w="3240" w:type="dxa"/>
            <w:tcBorders>
              <w:top w:val="single" w:sz="12" w:space="0" w:color="auto"/>
              <w:bottom w:val="single" w:sz="12" w:space="0" w:color="auto"/>
            </w:tcBorders>
          </w:tcPr>
          <w:p w14:paraId="52616AC3" w14:textId="77777777" w:rsidR="00C9299D" w:rsidRPr="00C9299D" w:rsidRDefault="00C9299D" w:rsidP="00194F1C">
            <w:pPr>
              <w:spacing w:after="120" w:line="276" w:lineRule="auto"/>
              <w:rPr>
                <w:i/>
                <w:iCs/>
                <w:lang w:val="en-GB"/>
              </w:rPr>
            </w:pPr>
            <w:r w:rsidRPr="00C9299D">
              <w:rPr>
                <w:i/>
                <w:iCs/>
                <w:lang w:val="en-GB"/>
              </w:rPr>
              <w:t>Design principle, element, or condition of success</w:t>
            </w:r>
          </w:p>
        </w:tc>
        <w:tc>
          <w:tcPr>
            <w:tcW w:w="6110" w:type="dxa"/>
            <w:tcBorders>
              <w:top w:val="single" w:sz="12" w:space="0" w:color="auto"/>
              <w:bottom w:val="single" w:sz="12" w:space="0" w:color="auto"/>
            </w:tcBorders>
          </w:tcPr>
          <w:p w14:paraId="7E4993A0" w14:textId="77777777" w:rsidR="00C9299D" w:rsidRPr="00C9299D" w:rsidRDefault="00C9299D" w:rsidP="00194F1C">
            <w:pPr>
              <w:spacing w:after="120" w:line="276" w:lineRule="auto"/>
              <w:rPr>
                <w:i/>
                <w:iCs/>
                <w:lang w:val="en-GB"/>
              </w:rPr>
            </w:pPr>
            <w:r w:rsidRPr="00C9299D">
              <w:rPr>
                <w:i/>
                <w:iCs/>
                <w:lang w:val="en-GB"/>
              </w:rPr>
              <w:t>Description</w:t>
            </w:r>
          </w:p>
        </w:tc>
      </w:tr>
      <w:tr w:rsidR="00C9299D" w:rsidRPr="00C9299D" w14:paraId="352CEB96" w14:textId="77777777" w:rsidTr="00F92EC4">
        <w:tc>
          <w:tcPr>
            <w:tcW w:w="3240" w:type="dxa"/>
            <w:tcBorders>
              <w:top w:val="single" w:sz="12" w:space="0" w:color="auto"/>
            </w:tcBorders>
          </w:tcPr>
          <w:p w14:paraId="1C56F506" w14:textId="027E59A0" w:rsidR="00C9299D" w:rsidRPr="00C9299D" w:rsidRDefault="00C9299D" w:rsidP="00194F1C">
            <w:pPr>
              <w:spacing w:after="120" w:line="276" w:lineRule="auto"/>
              <w:rPr>
                <w:lang w:val="en-GB"/>
              </w:rPr>
            </w:pPr>
            <w:r w:rsidRPr="00C9299D">
              <w:rPr>
                <w:lang w:val="en-GB"/>
              </w:rPr>
              <w:t>1. Clearly</w:t>
            </w:r>
            <w:r w:rsidR="0003437B">
              <w:rPr>
                <w:lang w:val="en-GB"/>
              </w:rPr>
              <w:t xml:space="preserve"> </w:t>
            </w:r>
            <w:r w:rsidRPr="00C9299D">
              <w:rPr>
                <w:lang w:val="en-GB"/>
              </w:rPr>
              <w:t>defined boundaries</w:t>
            </w:r>
          </w:p>
        </w:tc>
        <w:tc>
          <w:tcPr>
            <w:tcW w:w="6110" w:type="dxa"/>
            <w:tcBorders>
              <w:top w:val="single" w:sz="12" w:space="0" w:color="auto"/>
            </w:tcBorders>
          </w:tcPr>
          <w:p w14:paraId="4F02B029" w14:textId="5E7F91B2" w:rsidR="00C9299D" w:rsidRPr="00C9299D" w:rsidRDefault="00C9299D" w:rsidP="00194F1C">
            <w:pPr>
              <w:spacing w:after="120" w:line="276" w:lineRule="auto"/>
              <w:rPr>
                <w:lang w:val="en-GB"/>
              </w:rPr>
            </w:pPr>
            <w:r w:rsidRPr="00C9299D">
              <w:rPr>
                <w:lang w:val="en-GB"/>
              </w:rPr>
              <w:t>Both the individuals who have rights of use to the resource and the resource system itself are well</w:t>
            </w:r>
            <w:r w:rsidR="0003437B">
              <w:rPr>
                <w:lang w:val="en-GB"/>
              </w:rPr>
              <w:t>-</w:t>
            </w:r>
            <w:r w:rsidRPr="00C9299D">
              <w:rPr>
                <w:lang w:val="en-GB"/>
              </w:rPr>
              <w:t>defined.</w:t>
            </w:r>
          </w:p>
        </w:tc>
      </w:tr>
      <w:tr w:rsidR="00C9299D" w:rsidRPr="00C9299D" w14:paraId="04FF9CC3" w14:textId="77777777" w:rsidTr="00194F1C">
        <w:tc>
          <w:tcPr>
            <w:tcW w:w="3240" w:type="dxa"/>
          </w:tcPr>
          <w:p w14:paraId="1756B967" w14:textId="77777777" w:rsidR="00C9299D" w:rsidRPr="00C9299D" w:rsidRDefault="00C9299D" w:rsidP="00194F1C">
            <w:pPr>
              <w:spacing w:after="120" w:line="276" w:lineRule="auto"/>
              <w:rPr>
                <w:lang w:val="en-GB"/>
              </w:rPr>
            </w:pPr>
            <w:r w:rsidRPr="00C9299D">
              <w:rPr>
                <w:lang w:val="en-GB"/>
              </w:rPr>
              <w:t>2. Congruence with local conditions</w:t>
            </w:r>
          </w:p>
        </w:tc>
        <w:tc>
          <w:tcPr>
            <w:tcW w:w="6110" w:type="dxa"/>
          </w:tcPr>
          <w:p w14:paraId="75136B13" w14:textId="77777777" w:rsidR="00C9299D" w:rsidRPr="00C9299D" w:rsidRDefault="00C9299D" w:rsidP="00194F1C">
            <w:pPr>
              <w:spacing w:after="120" w:line="276" w:lineRule="auto"/>
              <w:rPr>
                <w:lang w:val="en-GB"/>
              </w:rPr>
            </w:pPr>
            <w:r w:rsidRPr="00C9299D">
              <w:rPr>
                <w:lang w:val="en-GB"/>
              </w:rPr>
              <w:t>Appropriation and provision rules are congruent with local social and environmental conditions, and benefits and costs are proportional.</w:t>
            </w:r>
          </w:p>
        </w:tc>
      </w:tr>
      <w:tr w:rsidR="00C9299D" w:rsidRPr="00C9299D" w14:paraId="620065E6" w14:textId="77777777" w:rsidTr="00194F1C">
        <w:tc>
          <w:tcPr>
            <w:tcW w:w="3240" w:type="dxa"/>
          </w:tcPr>
          <w:p w14:paraId="5D2D84D5" w14:textId="0C360953" w:rsidR="00C9299D" w:rsidRPr="00C9299D" w:rsidRDefault="00C9299D" w:rsidP="00194F1C">
            <w:pPr>
              <w:spacing w:after="120" w:line="276" w:lineRule="auto"/>
              <w:rPr>
                <w:lang w:val="en-GB"/>
              </w:rPr>
            </w:pPr>
            <w:r w:rsidRPr="00C9299D">
              <w:rPr>
                <w:lang w:val="en-GB"/>
              </w:rPr>
              <w:t>3. Collective</w:t>
            </w:r>
            <w:r w:rsidR="0003437B">
              <w:rPr>
                <w:lang w:val="en-GB"/>
              </w:rPr>
              <w:t xml:space="preserve"> </w:t>
            </w:r>
            <w:r w:rsidRPr="00C9299D">
              <w:rPr>
                <w:lang w:val="en-GB"/>
              </w:rPr>
              <w:t>choice arrangements</w:t>
            </w:r>
          </w:p>
        </w:tc>
        <w:tc>
          <w:tcPr>
            <w:tcW w:w="6110" w:type="dxa"/>
          </w:tcPr>
          <w:p w14:paraId="364DCEB9" w14:textId="77777777" w:rsidR="00C9299D" w:rsidRPr="00C9299D" w:rsidRDefault="00C9299D" w:rsidP="00194F1C">
            <w:pPr>
              <w:spacing w:after="120" w:line="276" w:lineRule="auto"/>
              <w:rPr>
                <w:lang w:val="en-GB"/>
              </w:rPr>
            </w:pPr>
            <w:r w:rsidRPr="00C9299D">
              <w:rPr>
                <w:lang w:val="en-GB"/>
              </w:rPr>
              <w:t>Most individuals affected by the operational rules can participate in modifying the operational rules.</w:t>
            </w:r>
          </w:p>
        </w:tc>
      </w:tr>
      <w:tr w:rsidR="00C9299D" w:rsidRPr="00C9299D" w14:paraId="2C9F8052" w14:textId="77777777" w:rsidTr="00194F1C">
        <w:tc>
          <w:tcPr>
            <w:tcW w:w="3240" w:type="dxa"/>
          </w:tcPr>
          <w:p w14:paraId="44520877" w14:textId="77777777" w:rsidR="00C9299D" w:rsidRPr="00C9299D" w:rsidRDefault="00C9299D" w:rsidP="00194F1C">
            <w:pPr>
              <w:spacing w:after="120" w:line="276" w:lineRule="auto"/>
              <w:rPr>
                <w:lang w:val="en-GB"/>
              </w:rPr>
            </w:pPr>
            <w:r w:rsidRPr="00C9299D">
              <w:rPr>
                <w:lang w:val="en-GB"/>
              </w:rPr>
              <w:t>4. Monitoring</w:t>
            </w:r>
          </w:p>
        </w:tc>
        <w:tc>
          <w:tcPr>
            <w:tcW w:w="6110" w:type="dxa"/>
          </w:tcPr>
          <w:p w14:paraId="1A1B83E4" w14:textId="77777777" w:rsidR="00C9299D" w:rsidRPr="00C9299D" w:rsidRDefault="00C9299D" w:rsidP="00194F1C">
            <w:pPr>
              <w:spacing w:after="120" w:line="276" w:lineRule="auto"/>
              <w:rPr>
                <w:lang w:val="en-GB"/>
              </w:rPr>
            </w:pPr>
            <w:r w:rsidRPr="00C9299D">
              <w:rPr>
                <w:lang w:val="en-GB"/>
              </w:rPr>
              <w:t>Monitors accountable to or consisting of the users actively audit resource conditions and user behaviour.</w:t>
            </w:r>
          </w:p>
        </w:tc>
      </w:tr>
      <w:tr w:rsidR="00C9299D" w:rsidRPr="00C9299D" w14:paraId="050B83EF" w14:textId="77777777" w:rsidTr="00194F1C">
        <w:tc>
          <w:tcPr>
            <w:tcW w:w="3240" w:type="dxa"/>
          </w:tcPr>
          <w:p w14:paraId="7E0A8FFE" w14:textId="77777777" w:rsidR="00C9299D" w:rsidRPr="00C9299D" w:rsidRDefault="00C9299D" w:rsidP="00194F1C">
            <w:pPr>
              <w:spacing w:after="120" w:line="276" w:lineRule="auto"/>
              <w:rPr>
                <w:lang w:val="en-GB"/>
              </w:rPr>
            </w:pPr>
            <w:r w:rsidRPr="00C9299D">
              <w:rPr>
                <w:lang w:val="en-GB"/>
              </w:rPr>
              <w:t>5. Graduated sanctions</w:t>
            </w:r>
          </w:p>
        </w:tc>
        <w:tc>
          <w:tcPr>
            <w:tcW w:w="6110" w:type="dxa"/>
          </w:tcPr>
          <w:p w14:paraId="76430B0A" w14:textId="77777777" w:rsidR="00C9299D" w:rsidRPr="00C9299D" w:rsidRDefault="00C9299D" w:rsidP="00194F1C">
            <w:pPr>
              <w:spacing w:after="120" w:line="276" w:lineRule="auto"/>
              <w:rPr>
                <w:lang w:val="en-GB"/>
              </w:rPr>
            </w:pPr>
            <w:r w:rsidRPr="00C9299D">
              <w:rPr>
                <w:lang w:val="en-GB"/>
              </w:rPr>
              <w:t>Users who violate operational rules are assessed graduated sanctions proportionate to the seriousness of the offense by other users and/or those accountable to users.</w:t>
            </w:r>
          </w:p>
        </w:tc>
      </w:tr>
      <w:tr w:rsidR="00C9299D" w:rsidRPr="00C9299D" w14:paraId="4B6B9D75" w14:textId="77777777" w:rsidTr="00194F1C">
        <w:tc>
          <w:tcPr>
            <w:tcW w:w="3240" w:type="dxa"/>
          </w:tcPr>
          <w:p w14:paraId="25D120B2" w14:textId="77777777" w:rsidR="00C9299D" w:rsidRPr="00C9299D" w:rsidRDefault="00C9299D" w:rsidP="00194F1C">
            <w:pPr>
              <w:spacing w:after="120" w:line="276" w:lineRule="auto"/>
              <w:rPr>
                <w:lang w:val="en-GB"/>
              </w:rPr>
            </w:pPr>
            <w:r w:rsidRPr="00C9299D">
              <w:rPr>
                <w:lang w:val="en-GB"/>
              </w:rPr>
              <w:t>6. Conflict-resolution mechanisms</w:t>
            </w:r>
          </w:p>
        </w:tc>
        <w:tc>
          <w:tcPr>
            <w:tcW w:w="6110" w:type="dxa"/>
          </w:tcPr>
          <w:p w14:paraId="62E02155" w14:textId="77777777" w:rsidR="00C9299D" w:rsidRPr="00C9299D" w:rsidRDefault="00C9299D" w:rsidP="00194F1C">
            <w:pPr>
              <w:spacing w:after="120" w:line="276" w:lineRule="auto"/>
              <w:rPr>
                <w:lang w:val="en-GB"/>
              </w:rPr>
            </w:pPr>
            <w:r w:rsidRPr="00C9299D">
              <w:rPr>
                <w:lang w:val="en-GB"/>
              </w:rPr>
              <w:t>Users have access to rapid, fair, low-cost arenas to resolve conflicts among users and between users and officials.</w:t>
            </w:r>
          </w:p>
        </w:tc>
      </w:tr>
      <w:tr w:rsidR="00C9299D" w:rsidRPr="00C9299D" w14:paraId="681798A0" w14:textId="77777777" w:rsidTr="00194F1C">
        <w:tc>
          <w:tcPr>
            <w:tcW w:w="3240" w:type="dxa"/>
          </w:tcPr>
          <w:p w14:paraId="7A847AB3" w14:textId="77777777" w:rsidR="00C9299D" w:rsidRPr="00C9299D" w:rsidRDefault="00C9299D" w:rsidP="00194F1C">
            <w:pPr>
              <w:spacing w:after="120" w:line="276" w:lineRule="auto"/>
              <w:rPr>
                <w:lang w:val="en-GB"/>
              </w:rPr>
            </w:pPr>
            <w:r w:rsidRPr="00C9299D">
              <w:rPr>
                <w:lang w:val="en-GB"/>
              </w:rPr>
              <w:t>7. Minimal recognition of rights to organize</w:t>
            </w:r>
          </w:p>
        </w:tc>
        <w:tc>
          <w:tcPr>
            <w:tcW w:w="6110" w:type="dxa"/>
          </w:tcPr>
          <w:p w14:paraId="47642621" w14:textId="77777777" w:rsidR="00C9299D" w:rsidRPr="00C9299D" w:rsidRDefault="00C9299D" w:rsidP="00194F1C">
            <w:pPr>
              <w:spacing w:after="120" w:line="276" w:lineRule="auto"/>
              <w:rPr>
                <w:lang w:val="en-GB"/>
              </w:rPr>
            </w:pPr>
            <w:r w:rsidRPr="00C9299D">
              <w:rPr>
                <w:lang w:val="en-GB"/>
              </w:rPr>
              <w:t>The rights of users to devise their own institutions are recognized by external governmental authorities.</w:t>
            </w:r>
          </w:p>
        </w:tc>
      </w:tr>
      <w:tr w:rsidR="00C9299D" w:rsidRPr="00C9299D" w14:paraId="53C7D992" w14:textId="77777777" w:rsidTr="00F92EC4">
        <w:tc>
          <w:tcPr>
            <w:tcW w:w="3240" w:type="dxa"/>
            <w:tcBorders>
              <w:bottom w:val="single" w:sz="12" w:space="0" w:color="auto"/>
            </w:tcBorders>
          </w:tcPr>
          <w:p w14:paraId="6C472DC1" w14:textId="77777777" w:rsidR="00C9299D" w:rsidRPr="00C9299D" w:rsidRDefault="00C9299D" w:rsidP="00194F1C">
            <w:pPr>
              <w:spacing w:after="120" w:line="276" w:lineRule="auto"/>
              <w:rPr>
                <w:lang w:val="en-GB"/>
              </w:rPr>
            </w:pPr>
            <w:r w:rsidRPr="00C9299D">
              <w:rPr>
                <w:lang w:val="en-GB"/>
              </w:rPr>
              <w:t>8. Nested enterprises</w:t>
            </w:r>
          </w:p>
        </w:tc>
        <w:tc>
          <w:tcPr>
            <w:tcW w:w="6110" w:type="dxa"/>
            <w:tcBorders>
              <w:bottom w:val="single" w:sz="12" w:space="0" w:color="auto"/>
            </w:tcBorders>
          </w:tcPr>
          <w:p w14:paraId="01B33A15" w14:textId="77777777" w:rsidR="00C9299D" w:rsidRPr="00C9299D" w:rsidRDefault="00C9299D" w:rsidP="00194F1C">
            <w:pPr>
              <w:spacing w:after="120" w:line="276" w:lineRule="auto"/>
              <w:rPr>
                <w:lang w:val="en-GB"/>
              </w:rPr>
            </w:pPr>
            <w:r w:rsidRPr="00C9299D">
              <w:rPr>
                <w:lang w:val="en-GB"/>
              </w:rPr>
              <w:t>Appropriation, provision, monitoring, enforcement, conflict resolution, and governance activities are coordinated across multiple layers of nested enterprises.</w:t>
            </w:r>
          </w:p>
        </w:tc>
      </w:tr>
    </w:tbl>
    <w:p w14:paraId="74092000" w14:textId="77777777" w:rsidR="005F1B4C" w:rsidRDefault="005F1B4C" w:rsidP="005F1B4C">
      <w:pPr>
        <w:spacing w:line="480" w:lineRule="auto"/>
      </w:pPr>
      <w:bookmarkStart w:id="7" w:name="_Hlk21703071"/>
    </w:p>
    <w:p w14:paraId="44471229" w14:textId="58BD1FE1" w:rsidR="00692114" w:rsidRPr="00186A89" w:rsidRDefault="00445AA3" w:rsidP="00692114">
      <w:pPr>
        <w:spacing w:line="480" w:lineRule="auto"/>
      </w:pPr>
      <w:r>
        <w:t xml:space="preserve">A precondition </w:t>
      </w:r>
      <w:r w:rsidR="00045841">
        <w:t>to rights of comm</w:t>
      </w:r>
      <w:r w:rsidR="006B504A">
        <w:t>o</w:t>
      </w:r>
      <w:r w:rsidR="00045841">
        <w:t xml:space="preserve">ning </w:t>
      </w:r>
      <w:r>
        <w:t xml:space="preserve">is that political empowerment </w:t>
      </w:r>
      <w:proofErr w:type="gramStart"/>
      <w:r>
        <w:t>not be</w:t>
      </w:r>
      <w:proofErr w:type="gramEnd"/>
      <w:r>
        <w:t xml:space="preserve"> </w:t>
      </w:r>
      <w:r w:rsidR="00B95BB3">
        <w:t xml:space="preserve">closed off </w:t>
      </w:r>
      <w:r>
        <w:t>by privatization</w:t>
      </w:r>
      <w:r w:rsidR="006B504A">
        <w:t>. This precondition</w:t>
      </w:r>
      <w:r>
        <w:t xml:space="preserve"> </w:t>
      </w:r>
      <w:r w:rsidR="006B504A">
        <w:t>for recognition means</w:t>
      </w:r>
      <w:r>
        <w:t xml:space="preserve"> that property or ownership rights</w:t>
      </w:r>
      <w:r w:rsidR="006F2C34">
        <w:t xml:space="preserve"> must be grounded in a commons perspective </w:t>
      </w:r>
      <w:r w:rsidR="00EF7A8E">
        <w:t>and establish a basis for diverse modes of communal rights</w:t>
      </w:r>
      <w:r w:rsidR="006B504A">
        <w:t>,</w:t>
      </w:r>
      <w:r w:rsidR="00325A03">
        <w:t xml:space="preserve"> </w:t>
      </w:r>
      <w:r w:rsidR="006B504A" w:rsidRPr="003D1E46">
        <w:t xml:space="preserve">broadly recognized to </w:t>
      </w:r>
      <w:r w:rsidR="00EF7A8E" w:rsidRPr="003D1E46">
        <w:t xml:space="preserve">exist </w:t>
      </w:r>
      <w:r w:rsidR="006F2C34" w:rsidRPr="003D1E46">
        <w:t xml:space="preserve">prior to and </w:t>
      </w:r>
      <w:r w:rsidR="006B504A" w:rsidRPr="003D1E46">
        <w:t>outside of</w:t>
      </w:r>
      <w:r w:rsidR="006F2C34" w:rsidRPr="003D1E46">
        <w:t xml:space="preserve"> conventional public or private ownership</w:t>
      </w:r>
      <w:r w:rsidR="00DE1B52">
        <w:t>.</w:t>
      </w:r>
      <w:r w:rsidR="00553778">
        <w:t xml:space="preserve">  </w:t>
      </w:r>
      <w:r w:rsidR="00E650FB">
        <w:t xml:space="preserve">In other words, </w:t>
      </w:r>
      <w:r w:rsidR="00E650FB" w:rsidRPr="003D1E46">
        <w:rPr>
          <w:i/>
          <w:iCs/>
        </w:rPr>
        <w:t>the original claim to flows of sunshine and wind for renewable energy must not be one of accumulation and dispossession, but one of commoning</w:t>
      </w:r>
      <w:r w:rsidR="00E834BD" w:rsidRPr="003D1E46">
        <w:rPr>
          <w:i/>
          <w:iCs/>
        </w:rPr>
        <w:t xml:space="preserve"> and sharing</w:t>
      </w:r>
      <w:r w:rsidR="003A14B9">
        <w:t>. This assertion is</w:t>
      </w:r>
      <w:r w:rsidR="00FF3F47">
        <w:t xml:space="preserve"> not </w:t>
      </w:r>
      <w:r w:rsidR="003A14B9">
        <w:lastRenderedPageBreak/>
        <w:t xml:space="preserve">made </w:t>
      </w:r>
      <w:r w:rsidR="00FF3F47">
        <w:t>in a general or universal sense, but rather grounded in relation to specific communities and cultural contexts</w:t>
      </w:r>
      <w:r w:rsidR="00E650FB">
        <w:t xml:space="preserve">. </w:t>
      </w:r>
      <w:r w:rsidR="001D7E5D">
        <w:t>S</w:t>
      </w:r>
      <w:r w:rsidR="009A51A6">
        <w:t xml:space="preserve">uch an assertion may appear unrealistic, </w:t>
      </w:r>
      <w:r w:rsidR="001D7E5D">
        <w:t xml:space="preserve">yet </w:t>
      </w:r>
      <w:r w:rsidR="009A51A6">
        <w:t xml:space="preserve">given the inability to achieve even inadequate goals of transition, coupled with the context of </w:t>
      </w:r>
      <w:r w:rsidR="009A51A6" w:rsidRPr="009A51A6">
        <w:rPr>
          <w:lang w:val="en-GB"/>
        </w:rPr>
        <w:t xml:space="preserve">severe social and ecological devastation, </w:t>
      </w:r>
      <w:r w:rsidR="009A51A6">
        <w:rPr>
          <w:lang w:val="en-GB"/>
        </w:rPr>
        <w:t xml:space="preserve">the claim that </w:t>
      </w:r>
      <w:r w:rsidR="009A51A6" w:rsidRPr="009A51A6">
        <w:rPr>
          <w:lang w:val="en-GB"/>
        </w:rPr>
        <w:t>we must</w:t>
      </w:r>
      <w:r w:rsidR="003D1E46">
        <w:rPr>
          <w:lang w:val="en-GB"/>
        </w:rPr>
        <w:t xml:space="preserve"> either</w:t>
      </w:r>
      <w:r w:rsidR="009A51A6" w:rsidRPr="009A51A6">
        <w:rPr>
          <w:lang w:val="en-GB"/>
        </w:rPr>
        <w:t xml:space="preserve"> learn to share or die </w:t>
      </w:r>
      <w:r w:rsidR="009A51A6" w:rsidRPr="009A51A6">
        <w:t>(Gorenflo, 2012)</w:t>
      </w:r>
      <w:r w:rsidR="009A51A6">
        <w:t xml:space="preserve"> seems </w:t>
      </w:r>
      <w:r w:rsidR="00764C3B">
        <w:t xml:space="preserve">soundly </w:t>
      </w:r>
      <w:r w:rsidR="003A14B9">
        <w:t xml:space="preserve">based </w:t>
      </w:r>
      <w:r w:rsidR="00764C3B">
        <w:t>in reality.</w:t>
      </w:r>
      <w:r w:rsidR="009A51A6">
        <w:t xml:space="preserve"> </w:t>
      </w:r>
      <w:bookmarkEnd w:id="7"/>
      <w:r w:rsidR="00254E0E">
        <w:t>I</w:t>
      </w:r>
      <w:r w:rsidR="0008148C">
        <w:t>deally, defen</w:t>
      </w:r>
      <w:r w:rsidR="00325A03">
        <w:t>ding</w:t>
      </w:r>
      <w:r w:rsidR="0008148C">
        <w:t xml:space="preserve"> the rights of commoning would not simply be minimally recognized but also celebrated and encouraged by established </w:t>
      </w:r>
      <w:r w:rsidR="003A14B9">
        <w:t>officials</w:t>
      </w:r>
      <w:r w:rsidR="0008148C">
        <w:t xml:space="preserve">, </w:t>
      </w:r>
      <w:r w:rsidR="003A14B9">
        <w:t xml:space="preserve">making room </w:t>
      </w:r>
      <w:r w:rsidR="0008148C">
        <w:t xml:space="preserve">for the necessary experimentation </w:t>
      </w:r>
      <w:r w:rsidR="00E71424">
        <w:t xml:space="preserve">and diversity </w:t>
      </w:r>
      <w:r w:rsidR="0008148C">
        <w:t>in practice.</w:t>
      </w:r>
      <w:r w:rsidR="006F2C34">
        <w:t xml:space="preserve"> </w:t>
      </w:r>
    </w:p>
    <w:p w14:paraId="2FA60A73" w14:textId="6A7CF1B9" w:rsidR="00310935" w:rsidRPr="00186A89" w:rsidRDefault="00034D1B" w:rsidP="00186A89">
      <w:pPr>
        <w:spacing w:line="480" w:lineRule="auto"/>
        <w:rPr>
          <w:lang w:val="en-GB"/>
        </w:rPr>
      </w:pPr>
      <w:r>
        <w:rPr>
          <w:lang w:val="en-GB"/>
        </w:rPr>
        <w:t>Finally, within th</w:t>
      </w:r>
      <w:r w:rsidR="00E01AE5">
        <w:rPr>
          <w:lang w:val="en-GB"/>
        </w:rPr>
        <w:t>is</w:t>
      </w:r>
      <w:r>
        <w:rPr>
          <w:lang w:val="en-GB"/>
        </w:rPr>
        <w:t xml:space="preserve"> current</w:t>
      </w:r>
      <w:r w:rsidR="00E01AE5">
        <w:rPr>
          <w:lang w:val="en-GB"/>
        </w:rPr>
        <w:t>ly</w:t>
      </w:r>
      <w:r w:rsidR="00C52C34" w:rsidRPr="003301BA">
        <w:rPr>
          <w:lang w:val="en-GB"/>
        </w:rPr>
        <w:t xml:space="preserve"> challenging institutional environment, </w:t>
      </w:r>
      <w:r>
        <w:rPr>
          <w:lang w:val="en-GB"/>
        </w:rPr>
        <w:t xml:space="preserve">there is a </w:t>
      </w:r>
      <w:r w:rsidR="00C52C34" w:rsidRPr="003301BA">
        <w:rPr>
          <w:lang w:val="en-GB"/>
        </w:rPr>
        <w:t>need for coordinated inter-</w:t>
      </w:r>
      <w:r w:rsidR="00106CDA" w:rsidRPr="003301BA">
        <w:rPr>
          <w:lang w:val="en-GB"/>
        </w:rPr>
        <w:t>organizational</w:t>
      </w:r>
      <w:r w:rsidR="00C52C34" w:rsidRPr="003301BA">
        <w:rPr>
          <w:lang w:val="en-GB"/>
        </w:rPr>
        <w:t xml:space="preserve"> action among co</w:t>
      </w:r>
      <w:r>
        <w:rPr>
          <w:lang w:val="en-GB"/>
        </w:rPr>
        <w:t>mmoning organizations and institutions to support the formation of</w:t>
      </w:r>
      <w:r w:rsidR="00C52C34" w:rsidRPr="003301BA">
        <w:rPr>
          <w:lang w:val="en-GB"/>
        </w:rPr>
        <w:t xml:space="preserve"> higher-level networks</w:t>
      </w:r>
      <w:r>
        <w:rPr>
          <w:lang w:val="en-GB"/>
        </w:rPr>
        <w:t xml:space="preserve"> (Principal 8)</w:t>
      </w:r>
      <w:r w:rsidR="00C52C34" w:rsidRPr="003301BA">
        <w:rPr>
          <w:lang w:val="en-GB"/>
        </w:rPr>
        <w:t xml:space="preserve"> </w:t>
      </w:r>
      <w:r w:rsidR="00E3607A" w:rsidRPr="003301BA">
        <w:rPr>
          <w:rFonts w:cs="Times New Roman"/>
        </w:rPr>
        <w:t>(Bauwens</w:t>
      </w:r>
      <w:r w:rsidR="004256B4">
        <w:rPr>
          <w:rFonts w:cs="Times New Roman"/>
        </w:rPr>
        <w:t xml:space="preserve"> et al.</w:t>
      </w:r>
      <w:r w:rsidR="00E3607A" w:rsidRPr="003301BA">
        <w:rPr>
          <w:rFonts w:cs="Times New Roman"/>
        </w:rPr>
        <w:t>, 2016)</w:t>
      </w:r>
      <w:r w:rsidR="00F35816" w:rsidRPr="003301BA">
        <w:rPr>
          <w:lang w:val="en-GB"/>
        </w:rPr>
        <w:t xml:space="preserve">. </w:t>
      </w:r>
      <w:r w:rsidR="00E01AE5">
        <w:rPr>
          <w:lang w:val="en-GB"/>
        </w:rPr>
        <w:t>W</w:t>
      </w:r>
      <w:r w:rsidR="00E01AE5" w:rsidRPr="003301BA">
        <w:rPr>
          <w:lang w:val="en-GB"/>
        </w:rPr>
        <w:t>hile locally focused</w:t>
      </w:r>
      <w:r w:rsidR="00E01AE5">
        <w:rPr>
          <w:lang w:val="en-GB"/>
        </w:rPr>
        <w:t>,</w:t>
      </w:r>
      <w:r w:rsidR="00E01AE5" w:rsidRPr="003301BA">
        <w:rPr>
          <w:lang w:val="en-GB"/>
        </w:rPr>
        <w:t xml:space="preserve"> </w:t>
      </w:r>
      <w:r w:rsidR="00E01AE5">
        <w:rPr>
          <w:lang w:val="en-GB"/>
        </w:rPr>
        <w:t>a</w:t>
      </w:r>
      <w:r w:rsidR="00802392" w:rsidRPr="003301BA">
        <w:rPr>
          <w:lang w:val="en-GB"/>
        </w:rPr>
        <w:t xml:space="preserve"> given initiative will involve a variety of actors working at different levels of governance</w:t>
      </w:r>
      <w:r w:rsidR="0090327D">
        <w:rPr>
          <w:lang w:val="en-GB"/>
        </w:rPr>
        <w:t>,</w:t>
      </w:r>
      <w:r w:rsidR="00802392" w:rsidRPr="003301BA">
        <w:rPr>
          <w:lang w:val="en-GB"/>
        </w:rPr>
        <w:t xml:space="preserve"> br</w:t>
      </w:r>
      <w:r w:rsidR="00106CDA">
        <w:rPr>
          <w:lang w:val="en-GB"/>
        </w:rPr>
        <w:t>inging</w:t>
      </w:r>
      <w:r w:rsidR="00802392" w:rsidRPr="003301BA">
        <w:rPr>
          <w:lang w:val="en-GB"/>
        </w:rPr>
        <w:t xml:space="preserve"> different skills and expertise to the local question</w:t>
      </w:r>
      <w:r w:rsidR="0090327D">
        <w:rPr>
          <w:lang w:val="en-GB"/>
        </w:rPr>
        <w:t>. Additionally, the interconnectedness of societies and ecosystems means that the scope of energy and sustainability transitions are ultimately planetary. I</w:t>
      </w:r>
      <w:r w:rsidR="00802392" w:rsidRPr="003301BA">
        <w:rPr>
          <w:lang w:val="en-GB"/>
        </w:rPr>
        <w:t>n this sense, a community initiative is n</w:t>
      </w:r>
      <w:r w:rsidR="0090327D">
        <w:rPr>
          <w:lang w:val="en-GB"/>
        </w:rPr>
        <w:t>ever</w:t>
      </w:r>
      <w:r w:rsidR="00802392" w:rsidRPr="003301BA">
        <w:rPr>
          <w:lang w:val="en-GB"/>
        </w:rPr>
        <w:t xml:space="preserve"> strictly a local concern </w:t>
      </w:r>
      <w:r w:rsidR="00802392" w:rsidRPr="00802392">
        <w:t>(Gui &amp; MacGill, 2018)</w:t>
      </w:r>
      <w:r w:rsidR="00802392" w:rsidRPr="003301BA">
        <w:rPr>
          <w:lang w:val="en-GB"/>
        </w:rPr>
        <w:t xml:space="preserve">. </w:t>
      </w:r>
      <w:r w:rsidR="00F35816" w:rsidRPr="003301BA">
        <w:rPr>
          <w:lang w:val="en-GB"/>
        </w:rPr>
        <w:t>This need</w:t>
      </w:r>
      <w:r w:rsidR="00802392" w:rsidRPr="003301BA">
        <w:rPr>
          <w:lang w:val="en-GB"/>
        </w:rPr>
        <w:t xml:space="preserve"> to work across scales also </w:t>
      </w:r>
      <w:r w:rsidR="00F35816" w:rsidRPr="003301BA">
        <w:rPr>
          <w:lang w:val="en-GB"/>
        </w:rPr>
        <w:t>means members and users have a right and responsibility to engage in the work of broader network</w:t>
      </w:r>
      <w:r w:rsidR="00E45691">
        <w:rPr>
          <w:lang w:val="en-GB"/>
        </w:rPr>
        <w:t>s</w:t>
      </w:r>
      <w:r w:rsidR="00F35816" w:rsidRPr="003301BA">
        <w:rPr>
          <w:lang w:val="en-GB"/>
        </w:rPr>
        <w:t xml:space="preserve"> </w:t>
      </w:r>
      <w:r w:rsidR="00F35816" w:rsidRPr="00F35816">
        <w:t>(Taylor, 2019)</w:t>
      </w:r>
      <w:r w:rsidR="00F35816" w:rsidRPr="003301BA">
        <w:rPr>
          <w:lang w:val="en-GB"/>
        </w:rPr>
        <w:t xml:space="preserve">. Such networks are critical </w:t>
      </w:r>
      <w:r w:rsidR="00E01AE5">
        <w:rPr>
          <w:lang w:val="en-GB"/>
        </w:rPr>
        <w:t>for</w:t>
      </w:r>
      <w:r w:rsidR="00F35816" w:rsidRPr="003301BA">
        <w:rPr>
          <w:lang w:val="en-GB"/>
        </w:rPr>
        <w:t xml:space="preserve"> address</w:t>
      </w:r>
      <w:r w:rsidR="00E01AE5">
        <w:rPr>
          <w:lang w:val="en-GB"/>
        </w:rPr>
        <w:t>ing</w:t>
      </w:r>
      <w:r w:rsidR="00F35816" w:rsidRPr="003301BA">
        <w:rPr>
          <w:lang w:val="en-GB"/>
        </w:rPr>
        <w:t xml:space="preserve"> </w:t>
      </w:r>
      <w:r w:rsidR="00E01AE5">
        <w:rPr>
          <w:lang w:val="en-GB"/>
        </w:rPr>
        <w:t>multiple</w:t>
      </w:r>
      <w:r w:rsidR="00F35816" w:rsidRPr="003301BA">
        <w:rPr>
          <w:lang w:val="en-GB"/>
        </w:rPr>
        <w:t xml:space="preserve"> issue</w:t>
      </w:r>
      <w:r w:rsidR="00E01AE5">
        <w:rPr>
          <w:lang w:val="en-GB"/>
        </w:rPr>
        <w:t>s</w:t>
      </w:r>
      <w:r w:rsidR="00F35816" w:rsidRPr="003301BA">
        <w:rPr>
          <w:lang w:val="en-GB"/>
        </w:rPr>
        <w:t xml:space="preserve"> of scale </w:t>
      </w:r>
      <w:r w:rsidR="00E01AE5">
        <w:rPr>
          <w:lang w:val="en-GB"/>
        </w:rPr>
        <w:t>through</w:t>
      </w:r>
      <w:r w:rsidR="00F35816" w:rsidRPr="003301BA">
        <w:rPr>
          <w:lang w:val="en-GB"/>
        </w:rPr>
        <w:t xml:space="preserve"> bottom-up collective actions, </w:t>
      </w:r>
      <w:r w:rsidR="00E01AE5">
        <w:rPr>
          <w:lang w:val="en-GB"/>
        </w:rPr>
        <w:t>including</w:t>
      </w:r>
      <w:r w:rsidR="00F35816" w:rsidRPr="003301BA">
        <w:rPr>
          <w:lang w:val="en-GB"/>
        </w:rPr>
        <w:t xml:space="preserve"> coordination across initiatives, and </w:t>
      </w:r>
      <w:r w:rsidR="00E01AE5">
        <w:rPr>
          <w:lang w:val="en-GB"/>
        </w:rPr>
        <w:t>for</w:t>
      </w:r>
      <w:r w:rsidR="009E23D2">
        <w:rPr>
          <w:lang w:val="en-GB"/>
        </w:rPr>
        <w:t xml:space="preserve"> not only </w:t>
      </w:r>
      <w:r w:rsidR="00DD26B7">
        <w:rPr>
          <w:lang w:val="en-GB"/>
        </w:rPr>
        <w:t>withstand</w:t>
      </w:r>
      <w:r w:rsidR="00E01AE5">
        <w:rPr>
          <w:lang w:val="en-GB"/>
        </w:rPr>
        <w:t>ing</w:t>
      </w:r>
      <w:r w:rsidR="00F35816" w:rsidRPr="003301BA">
        <w:rPr>
          <w:lang w:val="en-GB"/>
        </w:rPr>
        <w:t xml:space="preserve"> inevitable external pressure</w:t>
      </w:r>
      <w:r w:rsidR="00833D0D">
        <w:rPr>
          <w:lang w:val="en-GB"/>
        </w:rPr>
        <w:t>,</w:t>
      </w:r>
      <w:r w:rsidR="00F35816" w:rsidRPr="003301BA">
        <w:rPr>
          <w:lang w:val="en-GB"/>
        </w:rPr>
        <w:t xml:space="preserve"> </w:t>
      </w:r>
      <w:r w:rsidR="009E23D2">
        <w:rPr>
          <w:lang w:val="en-GB"/>
        </w:rPr>
        <w:t xml:space="preserve">but in turn </w:t>
      </w:r>
      <w:r w:rsidR="00F35816" w:rsidRPr="003301BA">
        <w:rPr>
          <w:lang w:val="en-GB"/>
        </w:rPr>
        <w:t>reshap</w:t>
      </w:r>
      <w:r w:rsidR="00E01AE5">
        <w:rPr>
          <w:lang w:val="en-GB"/>
        </w:rPr>
        <w:t>ing</w:t>
      </w:r>
      <w:r w:rsidR="00F35816" w:rsidRPr="003301BA">
        <w:rPr>
          <w:lang w:val="en-GB"/>
        </w:rPr>
        <w:t xml:space="preserve"> these exogenous factors</w:t>
      </w:r>
      <w:r w:rsidR="0067407F">
        <w:rPr>
          <w:lang w:val="en-GB"/>
        </w:rPr>
        <w:t xml:space="preserve"> and energy regimes</w:t>
      </w:r>
      <w:r w:rsidR="00F35816" w:rsidRPr="003301BA">
        <w:rPr>
          <w:lang w:val="en-GB"/>
        </w:rPr>
        <w:t>.</w:t>
      </w:r>
    </w:p>
    <w:p w14:paraId="61B93104" w14:textId="56523121" w:rsidR="00310935" w:rsidRDefault="00C76E30" w:rsidP="00186A89">
      <w:pPr>
        <w:pStyle w:val="Heading1"/>
        <w:spacing w:after="120" w:line="480" w:lineRule="auto"/>
        <w:jc w:val="center"/>
        <w:rPr>
          <w:lang w:val="en-GB"/>
        </w:rPr>
      </w:pPr>
      <w:r w:rsidRPr="00DB46C7">
        <w:rPr>
          <w:sz w:val="24"/>
          <w:szCs w:val="24"/>
          <w:lang w:val="en-GB"/>
        </w:rPr>
        <w:t>Conclusions</w:t>
      </w:r>
      <w:bookmarkStart w:id="8" w:name="_Hlk21703128"/>
    </w:p>
    <w:p w14:paraId="18DB6277" w14:textId="189A5247" w:rsidR="0014031B" w:rsidRPr="003C6833" w:rsidRDefault="00362C65" w:rsidP="00310935">
      <w:pPr>
        <w:spacing w:line="480" w:lineRule="auto"/>
        <w:rPr>
          <w:lang w:val="en-GB"/>
        </w:rPr>
      </w:pPr>
      <w:r>
        <w:rPr>
          <w:lang w:val="en-GB"/>
        </w:rPr>
        <w:t xml:space="preserve">This chapter </w:t>
      </w:r>
      <w:r w:rsidR="00C61E10">
        <w:rPr>
          <w:lang w:val="en-GB"/>
        </w:rPr>
        <w:t>posits</w:t>
      </w:r>
      <w:r>
        <w:rPr>
          <w:lang w:val="en-GB"/>
        </w:rPr>
        <w:t xml:space="preserve"> </w:t>
      </w:r>
      <w:r w:rsidR="00C61E10">
        <w:rPr>
          <w:lang w:val="en-GB"/>
        </w:rPr>
        <w:t xml:space="preserve">the </w:t>
      </w:r>
      <w:r>
        <w:rPr>
          <w:lang w:val="en-GB"/>
        </w:rPr>
        <w:t>e</w:t>
      </w:r>
      <w:r w:rsidRPr="00362C65">
        <w:rPr>
          <w:lang w:val="en-GB"/>
        </w:rPr>
        <w:t xml:space="preserve">nergy commons as a necessary mode of energy governance </w:t>
      </w:r>
      <w:r>
        <w:rPr>
          <w:lang w:val="en-GB"/>
        </w:rPr>
        <w:t>for solar, wind</w:t>
      </w:r>
      <w:r w:rsidR="00310935">
        <w:rPr>
          <w:lang w:val="en-GB"/>
        </w:rPr>
        <w:t>,</w:t>
      </w:r>
      <w:r>
        <w:rPr>
          <w:lang w:val="en-GB"/>
        </w:rPr>
        <w:t xml:space="preserve"> and other re</w:t>
      </w:r>
      <w:r w:rsidR="003A235D">
        <w:rPr>
          <w:lang w:val="en-GB"/>
        </w:rPr>
        <w:t>plenish</w:t>
      </w:r>
      <w:r>
        <w:rPr>
          <w:lang w:val="en-GB"/>
        </w:rPr>
        <w:t xml:space="preserve">able sources </w:t>
      </w:r>
      <w:r w:rsidRPr="00362C65">
        <w:rPr>
          <w:lang w:val="en-GB"/>
        </w:rPr>
        <w:t xml:space="preserve">to facilitate </w:t>
      </w:r>
      <w:r>
        <w:rPr>
          <w:lang w:val="en-GB"/>
        </w:rPr>
        <w:t xml:space="preserve">a just and enduring </w:t>
      </w:r>
      <w:r w:rsidRPr="00362C65">
        <w:rPr>
          <w:lang w:val="en-GB"/>
        </w:rPr>
        <w:t>energy transition.</w:t>
      </w:r>
      <w:r w:rsidR="003B6167">
        <w:rPr>
          <w:lang w:val="en-GB"/>
        </w:rPr>
        <w:t xml:space="preserve"> Presently, these g</w:t>
      </w:r>
      <w:r w:rsidR="003B6167" w:rsidRPr="003B6167">
        <w:rPr>
          <w:lang w:val="en-GB"/>
        </w:rPr>
        <w:t xml:space="preserve">lobal commons are approached as open access regimes, </w:t>
      </w:r>
      <w:r w:rsidR="00C61E10">
        <w:rPr>
          <w:lang w:val="en-GB"/>
        </w:rPr>
        <w:t>enabling</w:t>
      </w:r>
      <w:r w:rsidR="003B6167" w:rsidRPr="003B6167">
        <w:rPr>
          <w:lang w:val="en-GB"/>
        </w:rPr>
        <w:t xml:space="preserve"> new modes of </w:t>
      </w:r>
      <w:r w:rsidR="003B6167">
        <w:rPr>
          <w:lang w:val="en-GB"/>
        </w:rPr>
        <w:lastRenderedPageBreak/>
        <w:t>enclosure</w:t>
      </w:r>
      <w:r w:rsidR="00B65BF1">
        <w:rPr>
          <w:lang w:val="en-GB"/>
        </w:rPr>
        <w:t xml:space="preserve">, extraction, and </w:t>
      </w:r>
      <w:r w:rsidR="003B6167">
        <w:rPr>
          <w:lang w:val="en-GB"/>
        </w:rPr>
        <w:t>commodification</w:t>
      </w:r>
      <w:r w:rsidR="003B6167" w:rsidRPr="003B6167">
        <w:rPr>
          <w:lang w:val="en-GB"/>
        </w:rPr>
        <w:t xml:space="preserve"> </w:t>
      </w:r>
      <w:r w:rsidR="003B6167">
        <w:rPr>
          <w:lang w:val="en-GB"/>
        </w:rPr>
        <w:t>of sunlight and wind, with the consequence of replicati</w:t>
      </w:r>
      <w:r w:rsidR="00056C00">
        <w:rPr>
          <w:lang w:val="en-GB"/>
        </w:rPr>
        <w:t>ng</w:t>
      </w:r>
      <w:r w:rsidR="00C61E10">
        <w:rPr>
          <w:lang w:val="en-GB"/>
        </w:rPr>
        <w:t xml:space="preserve"> </w:t>
      </w:r>
      <w:r w:rsidR="003B6167">
        <w:rPr>
          <w:lang w:val="en-GB"/>
        </w:rPr>
        <w:t>social and environmental devastation of the fossil fuel era</w:t>
      </w:r>
      <w:r w:rsidR="00056C00">
        <w:rPr>
          <w:lang w:val="en-GB"/>
        </w:rPr>
        <w:t xml:space="preserve"> while ultimately failing to transition</w:t>
      </w:r>
      <w:r w:rsidR="003B6167">
        <w:rPr>
          <w:lang w:val="en-GB"/>
        </w:rPr>
        <w:t xml:space="preserve">. </w:t>
      </w:r>
      <w:r w:rsidR="003B6167" w:rsidRPr="003B6167">
        <w:rPr>
          <w:lang w:val="en-GB"/>
        </w:rPr>
        <w:t>Energy common</w:t>
      </w:r>
      <w:r w:rsidR="00056C00">
        <w:rPr>
          <w:lang w:val="en-GB"/>
        </w:rPr>
        <w:t>ing</w:t>
      </w:r>
      <w:r w:rsidR="003B6167" w:rsidRPr="003B6167">
        <w:rPr>
          <w:lang w:val="en-GB"/>
        </w:rPr>
        <w:t xml:space="preserve"> supports direct and durable modes of energy democracy, reconceptualizing energy as a common</w:t>
      </w:r>
      <w:r w:rsidR="003B6167">
        <w:rPr>
          <w:lang w:val="en-GB"/>
        </w:rPr>
        <w:t>s</w:t>
      </w:r>
      <w:r w:rsidR="003B6167" w:rsidRPr="003B6167">
        <w:rPr>
          <w:lang w:val="en-GB"/>
        </w:rPr>
        <w:t xml:space="preserve"> rather than commodity, owned and managed by communities deploying systems of rul</w:t>
      </w:r>
      <w:r w:rsidR="003B6167">
        <w:rPr>
          <w:lang w:val="en-GB"/>
        </w:rPr>
        <w:t>e</w:t>
      </w:r>
      <w:r w:rsidR="003B6167" w:rsidRPr="003B6167">
        <w:rPr>
          <w:lang w:val="en-GB"/>
        </w:rPr>
        <w:t>s for energy conversion and use</w:t>
      </w:r>
      <w:r w:rsidR="003B6167">
        <w:rPr>
          <w:lang w:val="en-GB"/>
        </w:rPr>
        <w:t>. Specific strategies of commoning now in practice can be taken up more broadly by movements seeking to deeply democratize renewable energy systems. These strategies include organizations such as cooperative</w:t>
      </w:r>
      <w:r w:rsidR="00DD26B7">
        <w:rPr>
          <w:lang w:val="en-GB"/>
        </w:rPr>
        <w:t xml:space="preserve">s and </w:t>
      </w:r>
      <w:r w:rsidR="003B6167">
        <w:rPr>
          <w:lang w:val="en-GB"/>
        </w:rPr>
        <w:t>municipal utilities, micro-and mini-grids, reforms of land ownership and constitutional rules, and implementation</w:t>
      </w:r>
      <w:r w:rsidR="00056C00">
        <w:rPr>
          <w:lang w:val="en-GB"/>
        </w:rPr>
        <w:t xml:space="preserve"> and</w:t>
      </w:r>
      <w:r w:rsidR="003B6167">
        <w:rPr>
          <w:lang w:val="en-GB"/>
        </w:rPr>
        <w:t xml:space="preserve"> experimentation </w:t>
      </w:r>
      <w:r w:rsidR="00DD26B7">
        <w:rPr>
          <w:lang w:val="en-GB"/>
        </w:rPr>
        <w:t>as guided by</w:t>
      </w:r>
      <w:r w:rsidR="003B6167">
        <w:rPr>
          <w:lang w:val="en-GB"/>
        </w:rPr>
        <w:t xml:space="preserve"> a diverse set of principles for enduring institutions of the energy commons. </w:t>
      </w:r>
      <w:r w:rsidR="00264154">
        <w:rPr>
          <w:lang w:val="en-GB"/>
        </w:rPr>
        <w:t>This inclusive approach to energy transition must not come by way of ongoing enclosure</w:t>
      </w:r>
      <w:r w:rsidR="00056C00">
        <w:rPr>
          <w:lang w:val="en-GB"/>
        </w:rPr>
        <w:t>s</w:t>
      </w:r>
      <w:r w:rsidR="00264154">
        <w:rPr>
          <w:lang w:val="en-GB"/>
        </w:rPr>
        <w:t xml:space="preserve"> of indigenous lands, however, and therefore to achieve its potential, energy commoning must be intimately joined to efforts to recognize and redress indigenous rights and sovereignty. </w:t>
      </w:r>
      <w:r w:rsidR="003B6167">
        <w:rPr>
          <w:lang w:val="en-GB"/>
        </w:rPr>
        <w:t xml:space="preserve">While the struggles to create and defend </w:t>
      </w:r>
      <w:r w:rsidR="00F01AB3">
        <w:rPr>
          <w:lang w:val="en-GB"/>
        </w:rPr>
        <w:t xml:space="preserve">energy and other commons will continue, this transition presents renewable energy advocates </w:t>
      </w:r>
      <w:r w:rsidR="00B13D95">
        <w:rPr>
          <w:lang w:val="en-GB"/>
        </w:rPr>
        <w:t xml:space="preserve">with </w:t>
      </w:r>
      <w:r w:rsidR="001E5218">
        <w:rPr>
          <w:lang w:val="en-GB"/>
        </w:rPr>
        <w:t>an</w:t>
      </w:r>
      <w:r w:rsidR="00F01AB3">
        <w:rPr>
          <w:lang w:val="en-GB"/>
        </w:rPr>
        <w:t xml:space="preserve"> opportunity to rethink fundamental questions of access, use, value, and relations</w:t>
      </w:r>
      <w:r w:rsidR="00B80A18">
        <w:rPr>
          <w:lang w:val="en-GB"/>
        </w:rPr>
        <w:t>hip</w:t>
      </w:r>
      <w:r w:rsidR="00F01AB3">
        <w:rPr>
          <w:lang w:val="en-GB"/>
        </w:rPr>
        <w:t xml:space="preserve">, and </w:t>
      </w:r>
      <w:r w:rsidR="005734C3">
        <w:rPr>
          <w:lang w:val="en-GB"/>
        </w:rPr>
        <w:t>to put to</w:t>
      </w:r>
      <w:r w:rsidR="00873D8F">
        <w:rPr>
          <w:lang w:val="en-GB"/>
        </w:rPr>
        <w:t xml:space="preserve"> practic</w:t>
      </w:r>
      <w:r w:rsidR="005734C3">
        <w:rPr>
          <w:lang w:val="en-GB"/>
        </w:rPr>
        <w:t>e</w:t>
      </w:r>
      <w:r w:rsidR="00873D8F">
        <w:rPr>
          <w:lang w:val="en-GB"/>
        </w:rPr>
        <w:t xml:space="preserve"> </w:t>
      </w:r>
      <w:r w:rsidR="005734C3">
        <w:rPr>
          <w:lang w:val="en-GB"/>
        </w:rPr>
        <w:t>lessons</w:t>
      </w:r>
      <w:r w:rsidR="00F01AB3">
        <w:rPr>
          <w:lang w:val="en-GB"/>
        </w:rPr>
        <w:t xml:space="preserve"> learn</w:t>
      </w:r>
      <w:r w:rsidR="005734C3">
        <w:rPr>
          <w:lang w:val="en-GB"/>
        </w:rPr>
        <w:t>ed</w:t>
      </w:r>
      <w:r w:rsidR="00F01AB3">
        <w:rPr>
          <w:lang w:val="en-GB"/>
        </w:rPr>
        <w:t xml:space="preserve"> from </w:t>
      </w:r>
      <w:r w:rsidR="00056C00">
        <w:rPr>
          <w:lang w:val="en-GB"/>
        </w:rPr>
        <w:t xml:space="preserve">diverse </w:t>
      </w:r>
      <w:r w:rsidR="00F01AB3">
        <w:rPr>
          <w:lang w:val="en-GB"/>
        </w:rPr>
        <w:t>real-world experience</w:t>
      </w:r>
      <w:r w:rsidR="00056C00">
        <w:rPr>
          <w:lang w:val="en-GB"/>
        </w:rPr>
        <w:t>s</w:t>
      </w:r>
      <w:r w:rsidR="00F01AB3">
        <w:rPr>
          <w:lang w:val="en-GB"/>
        </w:rPr>
        <w:t xml:space="preserve"> of energy commoning. </w:t>
      </w:r>
      <w:bookmarkEnd w:id="8"/>
    </w:p>
    <w:p w14:paraId="51CDAA11" w14:textId="77777777" w:rsidR="00151876" w:rsidRDefault="00151876">
      <w:pPr>
        <w:rPr>
          <w:rFonts w:eastAsiaTheme="majorEastAsia" w:cstheme="majorBidi"/>
          <w:b/>
          <w:szCs w:val="24"/>
          <w:lang w:val="en-GB"/>
        </w:rPr>
      </w:pPr>
      <w:r>
        <w:rPr>
          <w:szCs w:val="24"/>
          <w:lang w:val="en-GB"/>
        </w:rPr>
        <w:br w:type="page"/>
      </w:r>
    </w:p>
    <w:p w14:paraId="5892307C" w14:textId="1B9F8568" w:rsidR="00C76E30" w:rsidRPr="00DB46C7" w:rsidRDefault="00C76E30" w:rsidP="00B616E0">
      <w:pPr>
        <w:pStyle w:val="Heading1"/>
        <w:spacing w:after="120" w:line="480" w:lineRule="auto"/>
        <w:jc w:val="center"/>
        <w:rPr>
          <w:sz w:val="24"/>
          <w:szCs w:val="24"/>
          <w:lang w:val="en-GB"/>
        </w:rPr>
      </w:pPr>
      <w:r w:rsidRPr="00DB46C7">
        <w:rPr>
          <w:sz w:val="24"/>
          <w:szCs w:val="24"/>
          <w:lang w:val="en-GB"/>
        </w:rPr>
        <w:lastRenderedPageBreak/>
        <w:t>References</w:t>
      </w:r>
    </w:p>
    <w:p w14:paraId="03ADE467" w14:textId="3F0BA313" w:rsidR="007D5A97" w:rsidRDefault="007D5A97" w:rsidP="00B616E0">
      <w:pPr>
        <w:pStyle w:val="Bibliography"/>
      </w:pPr>
      <w:r>
        <w:t xml:space="preserve">Acosta, C., Ortega, M., Bunsen, T., Koirala, B. P., &amp; Ghorbani, A. (2018). Facilitating energy transition through energy commons: An application of socio-ecological systems framework for integrated community energy systems. </w:t>
      </w:r>
      <w:r>
        <w:rPr>
          <w:i/>
          <w:iCs/>
        </w:rPr>
        <w:t>Sustainability</w:t>
      </w:r>
      <w:r>
        <w:t xml:space="preserve">, </w:t>
      </w:r>
      <w:r>
        <w:rPr>
          <w:i/>
          <w:iCs/>
        </w:rPr>
        <w:t>10</w:t>
      </w:r>
      <w:r>
        <w:t>(2). https://doi.org/10.3390/su10020366</w:t>
      </w:r>
    </w:p>
    <w:p w14:paraId="411FF2B3" w14:textId="4E52D61A" w:rsidR="007D5A97" w:rsidRDefault="007D5A97" w:rsidP="00B616E0">
      <w:pPr>
        <w:pStyle w:val="Bibliography"/>
      </w:pPr>
      <w:r>
        <w:t xml:space="preserve">Adams, R. N. (1975). </w:t>
      </w:r>
      <w:r>
        <w:rPr>
          <w:i/>
          <w:iCs/>
        </w:rPr>
        <w:t>Energy and structure: A theory of social power</w:t>
      </w:r>
      <w:r>
        <w:t>. University of Texas Press.</w:t>
      </w:r>
    </w:p>
    <w:p w14:paraId="01AE881C" w14:textId="7B8789AA" w:rsidR="007D5A97" w:rsidRDefault="007D5A97" w:rsidP="00B616E0">
      <w:pPr>
        <w:pStyle w:val="Bibliography"/>
      </w:pPr>
      <w:r>
        <w:t xml:space="preserve">Baker, S. H. (2017). Unlocking the energy commons: </w:t>
      </w:r>
      <w:r w:rsidR="00714394">
        <w:t>E</w:t>
      </w:r>
      <w:r>
        <w:t xml:space="preserve">xpanding community energy generation. In M. Scanlan (Ed.), </w:t>
      </w:r>
      <w:r>
        <w:rPr>
          <w:i/>
          <w:iCs/>
        </w:rPr>
        <w:t xml:space="preserve">Law and </w:t>
      </w:r>
      <w:r w:rsidR="00714394">
        <w:rPr>
          <w:i/>
          <w:iCs/>
        </w:rPr>
        <w:t>policy for a new economy</w:t>
      </w:r>
      <w:r w:rsidR="00714394">
        <w:t xml:space="preserve"> </w:t>
      </w:r>
      <w:r>
        <w:t>(pp. 211–234). https://doi.org/10.4337/9781786434524.00021</w:t>
      </w:r>
    </w:p>
    <w:p w14:paraId="1FA84DCD" w14:textId="52DA4EC6" w:rsidR="007D5A97" w:rsidRDefault="007D5A97" w:rsidP="00B616E0">
      <w:pPr>
        <w:pStyle w:val="Bibliography"/>
      </w:pPr>
      <w:r>
        <w:t xml:space="preserve">Bauwens, T. (2017). Polycentric </w:t>
      </w:r>
      <w:r w:rsidR="00CE1B32">
        <w:t>governance approaches for a low-carbon transition</w:t>
      </w:r>
      <w:r>
        <w:t xml:space="preserve">: </w:t>
      </w:r>
      <w:r w:rsidR="009A48D3">
        <w:t>T</w:t>
      </w:r>
      <w:r w:rsidR="00CE1B32">
        <w:t>he roles of community-based energy initiatives in enhancing the resilience of future energy system</w:t>
      </w:r>
      <w:r>
        <w:t xml:space="preserve">s. In </w:t>
      </w:r>
      <w:r w:rsidR="00CE1B32">
        <w:t xml:space="preserve">N. Labanca (Ed.), </w:t>
      </w:r>
      <w:r>
        <w:rPr>
          <w:i/>
          <w:iCs/>
        </w:rPr>
        <w:t xml:space="preserve">Complex </w:t>
      </w:r>
      <w:r w:rsidR="00CE1B32">
        <w:rPr>
          <w:i/>
          <w:iCs/>
        </w:rPr>
        <w:t>systems and social practices in energy transitions</w:t>
      </w:r>
      <w:r>
        <w:rPr>
          <w:i/>
          <w:iCs/>
        </w:rPr>
        <w:t xml:space="preserve">: Framing </w:t>
      </w:r>
      <w:r w:rsidR="00CE1B32">
        <w:rPr>
          <w:i/>
          <w:iCs/>
        </w:rPr>
        <w:t>energy sustainability in the time of renewables</w:t>
      </w:r>
      <w:r>
        <w:t>. Springer International Publishing.</w:t>
      </w:r>
    </w:p>
    <w:p w14:paraId="16BD6AB9" w14:textId="601B1396" w:rsidR="007D5A97" w:rsidRDefault="007D5A97" w:rsidP="00B616E0">
      <w:pPr>
        <w:pStyle w:val="Bibliography"/>
      </w:pPr>
      <w:r>
        <w:t xml:space="preserve">Bauwens, T., &amp; Defourny, J. (2017). Social </w:t>
      </w:r>
      <w:r w:rsidR="00A011DB">
        <w:t>capital and mutual versus public benefit</w:t>
      </w:r>
      <w:r>
        <w:t xml:space="preserve">: The </w:t>
      </w:r>
      <w:r w:rsidR="00A011DB">
        <w:t>case of renewable energy cooperatives</w:t>
      </w:r>
      <w:r>
        <w:t xml:space="preserve">. </w:t>
      </w:r>
      <w:r>
        <w:rPr>
          <w:i/>
          <w:iCs/>
        </w:rPr>
        <w:t>Annals of Public and Cooperative Economics</w:t>
      </w:r>
      <w:r>
        <w:t xml:space="preserve">, </w:t>
      </w:r>
      <w:r>
        <w:rPr>
          <w:i/>
          <w:iCs/>
        </w:rPr>
        <w:t>88</w:t>
      </w:r>
      <w:r>
        <w:t>(2), 203–232. https://doi.org/10.1111/apce.12166</w:t>
      </w:r>
    </w:p>
    <w:p w14:paraId="7BB3FCFE" w14:textId="77777777" w:rsidR="007D5A97" w:rsidRDefault="007D5A97" w:rsidP="00B616E0">
      <w:pPr>
        <w:pStyle w:val="Bibliography"/>
      </w:pPr>
      <w:r>
        <w:t xml:space="preserve">Bauwens, T., Gotchev, B., &amp; Holstenkamp, L. (2016). What drives the development of community energy in Europe? The case of wind power cooperatives. </w:t>
      </w:r>
      <w:r>
        <w:rPr>
          <w:i/>
          <w:iCs/>
        </w:rPr>
        <w:t>Energy Research &amp; Social Science</w:t>
      </w:r>
      <w:r>
        <w:t xml:space="preserve">, </w:t>
      </w:r>
      <w:r>
        <w:rPr>
          <w:i/>
          <w:iCs/>
        </w:rPr>
        <w:t>13</w:t>
      </w:r>
      <w:r>
        <w:t>, 136–147. https://doi.org/10.1016/j.erss.2015.12.016</w:t>
      </w:r>
    </w:p>
    <w:p w14:paraId="42FD888C" w14:textId="36A80B99" w:rsidR="007D5A97" w:rsidRDefault="007D5A97" w:rsidP="00B616E0">
      <w:pPr>
        <w:pStyle w:val="Bibliography"/>
      </w:pPr>
      <w:r>
        <w:t xml:space="preserve">Becker, S., &amp; Kunze, C. (2014). Transcending community energy: </w:t>
      </w:r>
      <w:r w:rsidR="009A48D3">
        <w:t>C</w:t>
      </w:r>
      <w:r>
        <w:t xml:space="preserve">ollective and politically motivated projects in renewable energy (CPE) across Europe. </w:t>
      </w:r>
      <w:r>
        <w:rPr>
          <w:i/>
          <w:iCs/>
        </w:rPr>
        <w:t>People, Place and Policy Online</w:t>
      </w:r>
      <w:r>
        <w:t xml:space="preserve">, </w:t>
      </w:r>
      <w:r>
        <w:rPr>
          <w:i/>
          <w:iCs/>
        </w:rPr>
        <w:t>8</w:t>
      </w:r>
      <w:r>
        <w:t>(3), 180–191. https://doi.org/10.3351/ppp.0008.0003.0004</w:t>
      </w:r>
    </w:p>
    <w:p w14:paraId="136C2879" w14:textId="1E9A6595" w:rsidR="007D5A97" w:rsidRDefault="007D5A97" w:rsidP="00B616E0">
      <w:pPr>
        <w:pStyle w:val="Bibliography"/>
      </w:pPr>
      <w:r>
        <w:lastRenderedPageBreak/>
        <w:t xml:space="preserve">Becker, S., Naumann, M., &amp; Moss, T. (2017). Between coproduction and commons: </w:t>
      </w:r>
      <w:r w:rsidR="001F567B">
        <w:t>U</w:t>
      </w:r>
      <w:r>
        <w:t xml:space="preserve">nderstanding initiatives to reclaim urban energy provision in Berlin and Hamburg. </w:t>
      </w:r>
      <w:r>
        <w:rPr>
          <w:i/>
          <w:iCs/>
        </w:rPr>
        <w:t>Urban Research &amp; Practice</w:t>
      </w:r>
      <w:r>
        <w:t xml:space="preserve">, </w:t>
      </w:r>
      <w:r>
        <w:rPr>
          <w:i/>
          <w:iCs/>
        </w:rPr>
        <w:t>10</w:t>
      </w:r>
      <w:r>
        <w:t>(1), 63–85. https://doi.org/10.1080/17535069.2016.1156735</w:t>
      </w:r>
    </w:p>
    <w:p w14:paraId="3759539E" w14:textId="3EFE03F8" w:rsidR="007D5A97" w:rsidRDefault="007D5A97" w:rsidP="00B616E0">
      <w:pPr>
        <w:pStyle w:val="Bibliography"/>
      </w:pPr>
      <w:r>
        <w:t xml:space="preserve">Bellamy, B. R., &amp; Thomas, D. (2015). The </w:t>
      </w:r>
      <w:r w:rsidR="00412D69">
        <w:t>g</w:t>
      </w:r>
      <w:r>
        <w:t xml:space="preserve">reen </w:t>
      </w:r>
      <w:r w:rsidR="00412D69">
        <w:t>s</w:t>
      </w:r>
      <w:r>
        <w:t xml:space="preserve">truggle. </w:t>
      </w:r>
      <w:r>
        <w:rPr>
          <w:i/>
          <w:iCs/>
        </w:rPr>
        <w:t>Jacobin</w:t>
      </w:r>
      <w:r>
        <w:t>. Retrieved from https://jacobinmag.com/2015/10/fossil-fuels-renewables-capitalism/</w:t>
      </w:r>
    </w:p>
    <w:p w14:paraId="78E9ADEF" w14:textId="6E7D2604" w:rsidR="007D5A97" w:rsidRDefault="007D5A97" w:rsidP="00B616E0">
      <w:pPr>
        <w:pStyle w:val="Bibliography"/>
      </w:pPr>
      <w:r>
        <w:t xml:space="preserve">Blanchet, C. (2019). Energy </w:t>
      </w:r>
      <w:r w:rsidR="00D62D43">
        <w:t>co</w:t>
      </w:r>
      <w:r>
        <w:t xml:space="preserve">mmons: The </w:t>
      </w:r>
      <w:r w:rsidR="0013044C">
        <w:t>missing link between energy transition and climate justic</w:t>
      </w:r>
      <w:r>
        <w:t xml:space="preserve">e. In S. Bloemen &amp; T. de Groot (Eds.), </w:t>
      </w:r>
      <w:r>
        <w:rPr>
          <w:i/>
          <w:iCs/>
        </w:rPr>
        <w:t xml:space="preserve">Our </w:t>
      </w:r>
      <w:r w:rsidR="008C3992">
        <w:rPr>
          <w:i/>
          <w:iCs/>
        </w:rPr>
        <w:t>c</w:t>
      </w:r>
      <w:r>
        <w:rPr>
          <w:i/>
          <w:iCs/>
        </w:rPr>
        <w:t xml:space="preserve">ommons: Political </w:t>
      </w:r>
      <w:r w:rsidR="0013044C">
        <w:rPr>
          <w:i/>
          <w:iCs/>
        </w:rPr>
        <w:t xml:space="preserve">ideas for a new </w:t>
      </w:r>
      <w:r>
        <w:rPr>
          <w:i/>
          <w:iCs/>
        </w:rPr>
        <w:t>Europe</w:t>
      </w:r>
      <w:r>
        <w:t xml:space="preserve"> (pp. 33–38). Retrieved from https://www.commonsnetwork.org/ourcommons/</w:t>
      </w:r>
    </w:p>
    <w:p w14:paraId="37C2AC5A" w14:textId="5BF10286" w:rsidR="007D5A97" w:rsidRDefault="007D5A97" w:rsidP="00B616E0">
      <w:pPr>
        <w:pStyle w:val="Bibliography"/>
      </w:pPr>
      <w:r>
        <w:t xml:space="preserve">Bollier, D. (2016). </w:t>
      </w:r>
      <w:r>
        <w:rPr>
          <w:i/>
          <w:iCs/>
        </w:rPr>
        <w:t>State power and commoning: Transcending a problematic relationship</w:t>
      </w:r>
      <w:r>
        <w:t xml:space="preserve"> [Deep Dive report]. </w:t>
      </w:r>
      <w:r w:rsidR="00DB55F9">
        <w:t xml:space="preserve">Common Strategies Group. </w:t>
      </w:r>
      <w:r>
        <w:t>Retrieved from http://commonsstrategies.org/state-power-commoning-transcending-problematic-relationship/</w:t>
      </w:r>
    </w:p>
    <w:p w14:paraId="425ABC5B" w14:textId="77777777" w:rsidR="007D5A97" w:rsidRDefault="007D5A97" w:rsidP="00B616E0">
      <w:pPr>
        <w:pStyle w:val="Bibliography"/>
      </w:pPr>
      <w:r>
        <w:t xml:space="preserve">Brisbois, M. C. (2019). Powershifts: A framework for assessing the growing impact of decentralized ownership of energy transitions on political decision-making. </w:t>
      </w:r>
      <w:r>
        <w:rPr>
          <w:i/>
          <w:iCs/>
        </w:rPr>
        <w:t>Energy Research &amp; Social Science</w:t>
      </w:r>
      <w:r>
        <w:t xml:space="preserve">, </w:t>
      </w:r>
      <w:r>
        <w:rPr>
          <w:i/>
          <w:iCs/>
        </w:rPr>
        <w:t>50</w:t>
      </w:r>
      <w:r>
        <w:t>, 151–161. https://doi.org/10.1016/j.erss.2018.12.003</w:t>
      </w:r>
    </w:p>
    <w:p w14:paraId="2DF8C9B9" w14:textId="262839D4" w:rsidR="007D5A97" w:rsidRDefault="007D5A97" w:rsidP="00B616E0">
      <w:pPr>
        <w:pStyle w:val="Bibliography"/>
      </w:pPr>
      <w:r>
        <w:t xml:space="preserve">Bronin, S. C. (2010). Curbing </w:t>
      </w:r>
      <w:r w:rsidR="00BF6F29">
        <w:t>energy sprawl with microgrids</w:t>
      </w:r>
      <w:r>
        <w:t xml:space="preserve">. </w:t>
      </w:r>
      <w:r>
        <w:rPr>
          <w:i/>
          <w:iCs/>
        </w:rPr>
        <w:t>Connecticut Law Review</w:t>
      </w:r>
      <w:r>
        <w:t xml:space="preserve">, </w:t>
      </w:r>
      <w:r>
        <w:rPr>
          <w:i/>
          <w:iCs/>
        </w:rPr>
        <w:t>43</w:t>
      </w:r>
      <w:r>
        <w:t>(2). Retrieved from http://papers.ssrn.com/sol3/papers.cfm?abstract_id=1594515</w:t>
      </w:r>
    </w:p>
    <w:p w14:paraId="3C5F8FCE" w14:textId="22EB1AB5" w:rsidR="007D5A97" w:rsidRDefault="007D5A97" w:rsidP="00B616E0">
      <w:pPr>
        <w:pStyle w:val="Bibliography"/>
      </w:pPr>
      <w:r>
        <w:t xml:space="preserve">Brunette, C. L., Byrne, J., &amp; Williams, C. K. (2013). Resolving </w:t>
      </w:r>
      <w:r w:rsidR="00412D69">
        <w:t>conflicts between renewable energy and wildlife by promoting a paradigm shift from commodity to commons-based polic</w:t>
      </w:r>
      <w:r>
        <w:t xml:space="preserve">y. </w:t>
      </w:r>
      <w:r>
        <w:rPr>
          <w:i/>
          <w:iCs/>
        </w:rPr>
        <w:t>Journal of International Wildlife Law &amp; Policy</w:t>
      </w:r>
      <w:r>
        <w:t xml:space="preserve">, </w:t>
      </w:r>
      <w:r>
        <w:rPr>
          <w:i/>
          <w:iCs/>
        </w:rPr>
        <w:t>16</w:t>
      </w:r>
      <w:r>
        <w:t>(4), 375–397. https://doi.org/10.1080/13880292.2013.844000</w:t>
      </w:r>
    </w:p>
    <w:p w14:paraId="391CA442" w14:textId="729ABF59" w:rsidR="007D5A97" w:rsidRDefault="00D96EF5" w:rsidP="00B616E0">
      <w:pPr>
        <w:pStyle w:val="Bibliography"/>
      </w:pPr>
      <w:r w:rsidRPr="00D96EF5">
        <w:lastRenderedPageBreak/>
        <w:t xml:space="preserve">Burke, M. J. (2019). </w:t>
      </w:r>
      <w:r w:rsidRPr="00D96EF5">
        <w:rPr>
          <w:i/>
          <w:iCs/>
        </w:rPr>
        <w:t>Energy democracy and the co-evolution of social and technological systems</w:t>
      </w:r>
      <w:r w:rsidRPr="00D96EF5">
        <w:t xml:space="preserve"> [</w:t>
      </w:r>
      <w:r w:rsidR="007275C1">
        <w:t xml:space="preserve">Doctoral thesis, </w:t>
      </w:r>
      <w:r w:rsidRPr="00D96EF5">
        <w:t>McGill University]. https://escholarship.mcgill.ca/concern/theses/4m90dx59n</w:t>
      </w:r>
    </w:p>
    <w:p w14:paraId="1AD64A53" w14:textId="77777777" w:rsidR="007D5A97" w:rsidRDefault="007D5A97" w:rsidP="00B616E0">
      <w:pPr>
        <w:pStyle w:val="Bibliography"/>
      </w:pPr>
      <w:r>
        <w:t xml:space="preserve">Burke, M. J., &amp; Stephens, J. C. (2017). Energy democracy: Goals and policy instruments for sociotechnical transitions. </w:t>
      </w:r>
      <w:r>
        <w:rPr>
          <w:i/>
          <w:iCs/>
        </w:rPr>
        <w:t>Energy Research &amp; Social Science</w:t>
      </w:r>
      <w:r>
        <w:t xml:space="preserve">, </w:t>
      </w:r>
      <w:r>
        <w:rPr>
          <w:i/>
          <w:iCs/>
        </w:rPr>
        <w:t>33</w:t>
      </w:r>
      <w:r>
        <w:t>, 35–48. https://doi.org/10.1016/j.erss.2017.09.024</w:t>
      </w:r>
    </w:p>
    <w:p w14:paraId="29EE1D88" w14:textId="3F82FD5C" w:rsidR="007D5A97" w:rsidRDefault="007D5A97" w:rsidP="00B616E0">
      <w:pPr>
        <w:pStyle w:val="Bibliography"/>
      </w:pPr>
      <w:r>
        <w:t xml:space="preserve">Byrd, J. A. (2011). </w:t>
      </w:r>
      <w:r>
        <w:rPr>
          <w:i/>
          <w:iCs/>
        </w:rPr>
        <w:t xml:space="preserve">The transit of empire: </w:t>
      </w:r>
      <w:r w:rsidR="0049667D">
        <w:rPr>
          <w:i/>
          <w:iCs/>
        </w:rPr>
        <w:t>I</w:t>
      </w:r>
      <w:r>
        <w:rPr>
          <w:i/>
          <w:iCs/>
        </w:rPr>
        <w:t>ndigenous critiques of colonialism</w:t>
      </w:r>
      <w:r>
        <w:t>. University of Minnesota Press.</w:t>
      </w:r>
    </w:p>
    <w:p w14:paraId="2EEFB9E8" w14:textId="5162CD46" w:rsidR="007D5A97" w:rsidRDefault="007D5A97" w:rsidP="00B616E0">
      <w:pPr>
        <w:pStyle w:val="Bibliography"/>
      </w:pPr>
      <w:r>
        <w:t xml:space="preserve">Byrne, J., Martinez, C., &amp; Ruggero, C. (2009). Relocating </w:t>
      </w:r>
      <w:r w:rsidR="00644CF0">
        <w:t>energy in the social commons</w:t>
      </w:r>
      <w:r>
        <w:t xml:space="preserve">: Ideas for </w:t>
      </w:r>
      <w:r w:rsidR="00644CF0">
        <w:t>a sustainable energy utility</w:t>
      </w:r>
      <w:r>
        <w:t xml:space="preserve">. </w:t>
      </w:r>
      <w:r>
        <w:rPr>
          <w:i/>
          <w:iCs/>
        </w:rPr>
        <w:t>Bulletin of Science, Technology &amp; Society</w:t>
      </w:r>
      <w:r>
        <w:t xml:space="preserve">, </w:t>
      </w:r>
      <w:r>
        <w:rPr>
          <w:i/>
          <w:iCs/>
        </w:rPr>
        <w:t>29</w:t>
      </w:r>
      <w:r>
        <w:t>(2), 81–94. https://doi.org/10.1177/0270467609332315</w:t>
      </w:r>
    </w:p>
    <w:p w14:paraId="3DBBC868" w14:textId="77777777" w:rsidR="007D5A97" w:rsidRDefault="007D5A97" w:rsidP="00B616E0">
      <w:pPr>
        <w:pStyle w:val="Bibliography"/>
      </w:pPr>
      <w:r>
        <w:t xml:space="preserve">Byrne, J., &amp; Mun, Y.-M. (2003). Rethinking reform in the electricity sector: Power liberalisation or energy transformation. </w:t>
      </w:r>
      <w:r>
        <w:rPr>
          <w:i/>
          <w:iCs/>
        </w:rPr>
        <w:t>Electricity Reform: Social and Environmental Challenges</w:t>
      </w:r>
      <w:r>
        <w:t>, 48–76.</w:t>
      </w:r>
    </w:p>
    <w:p w14:paraId="6804106D" w14:textId="69658069" w:rsidR="007D5A97" w:rsidRDefault="007D5A97" w:rsidP="00B616E0">
      <w:pPr>
        <w:pStyle w:val="Bibliography"/>
      </w:pPr>
      <w:r>
        <w:t xml:space="preserve">Byrne, J., &amp; Taminiau, J. (2016). A review of sustainable energy utility and energy service utility concepts and applications: </w:t>
      </w:r>
      <w:r w:rsidR="00D635D4">
        <w:t>R</w:t>
      </w:r>
      <w:r>
        <w:t>ealizing ecological and social sustainability with a community utility</w:t>
      </w:r>
      <w:r w:rsidR="00D635D4">
        <w:t xml:space="preserve">. </w:t>
      </w:r>
      <w:r>
        <w:rPr>
          <w:i/>
          <w:iCs/>
        </w:rPr>
        <w:t>Wiley Interdisciplinary Reviews: Energy and Environment</w:t>
      </w:r>
      <w:r>
        <w:t xml:space="preserve">, </w:t>
      </w:r>
      <w:r>
        <w:rPr>
          <w:i/>
          <w:iCs/>
        </w:rPr>
        <w:t>5</w:t>
      </w:r>
      <w:r>
        <w:t>(2), 136–154. https://doi.org/10.1002/wene.171</w:t>
      </w:r>
    </w:p>
    <w:p w14:paraId="7EF70CD8" w14:textId="77777777" w:rsidR="007D5A97" w:rsidRDefault="007D5A97" w:rsidP="00B616E0">
      <w:pPr>
        <w:pStyle w:val="Bibliography"/>
      </w:pPr>
      <w:r>
        <w:t xml:space="preserve">Chatti, D., Archer, M., Lennon, M., &amp; Dove, M. R. (2017). Exploring the mundane: Towards an ethnographic approach to bioenergy. </w:t>
      </w:r>
      <w:r>
        <w:rPr>
          <w:i/>
          <w:iCs/>
        </w:rPr>
        <w:t>Energy Research &amp; Social Science</w:t>
      </w:r>
      <w:r>
        <w:t xml:space="preserve">, </w:t>
      </w:r>
      <w:r>
        <w:rPr>
          <w:i/>
          <w:iCs/>
        </w:rPr>
        <w:t>30</w:t>
      </w:r>
      <w:r>
        <w:t>, 28–34. https://doi.org/10.1016/j.erss.2017.06.024</w:t>
      </w:r>
    </w:p>
    <w:p w14:paraId="66B4C635" w14:textId="475F63E7" w:rsidR="007D5A97" w:rsidRDefault="007D5A97" w:rsidP="00B616E0">
      <w:pPr>
        <w:pStyle w:val="Bibliography"/>
      </w:pPr>
      <w:r>
        <w:lastRenderedPageBreak/>
        <w:t xml:space="preserve">Corson, C., &amp; MacDonald, K. I. (2012). Enclosing the global commons: </w:t>
      </w:r>
      <w:r w:rsidR="0013044C">
        <w:t>T</w:t>
      </w:r>
      <w:r>
        <w:t xml:space="preserve">he convention on biological diversity and green grabbing. </w:t>
      </w:r>
      <w:r>
        <w:rPr>
          <w:i/>
          <w:iCs/>
        </w:rPr>
        <w:t>The Journal of Peasant Studies</w:t>
      </w:r>
      <w:r>
        <w:t xml:space="preserve">, </w:t>
      </w:r>
      <w:r>
        <w:rPr>
          <w:i/>
          <w:iCs/>
        </w:rPr>
        <w:t>39</w:t>
      </w:r>
      <w:r>
        <w:t>(2), 263–283. https://doi.org/10.1080/03066150.2012.664138</w:t>
      </w:r>
    </w:p>
    <w:p w14:paraId="4024D651" w14:textId="283C6247" w:rsidR="007D5A97" w:rsidRDefault="007D5A97" w:rsidP="00B616E0">
      <w:pPr>
        <w:pStyle w:val="Bibliography"/>
      </w:pPr>
      <w:r>
        <w:t xml:space="preserve">Creamer, E., Eadson, W., </w:t>
      </w:r>
      <w:r w:rsidR="00F54B16">
        <w:t xml:space="preserve">van </w:t>
      </w:r>
      <w:r>
        <w:t>Veelen, B., Pinker, A., Tingey, M., Braunholtz‐Speight, T.,</w:t>
      </w:r>
      <w:r w:rsidR="00F54B16">
        <w:t xml:space="preserve"> Markantoni, M., Foden, M., &amp; </w:t>
      </w:r>
      <w:r>
        <w:t xml:space="preserve">Lacey‐Barnacle, M. (2018). Community energy: Entanglements of community, state, and private sector. </w:t>
      </w:r>
      <w:r>
        <w:rPr>
          <w:i/>
          <w:iCs/>
        </w:rPr>
        <w:t>Geography Compass</w:t>
      </w:r>
      <w:r>
        <w:t xml:space="preserve">, </w:t>
      </w:r>
      <w:r>
        <w:rPr>
          <w:i/>
          <w:iCs/>
        </w:rPr>
        <w:t>12</w:t>
      </w:r>
      <w:r>
        <w:t>(7), e12378. https://doi.org/10.1111/gec3.12378</w:t>
      </w:r>
    </w:p>
    <w:p w14:paraId="603EACF4" w14:textId="5547DCD5" w:rsidR="007D5A97" w:rsidRDefault="007D5A97" w:rsidP="00B616E0">
      <w:pPr>
        <w:pStyle w:val="Bibliography"/>
      </w:pPr>
      <w:r>
        <w:t xml:space="preserve">De Angelis, M. (2012). Crises, </w:t>
      </w:r>
      <w:r w:rsidR="00CE1B32">
        <w:t>capitalism and cooperation</w:t>
      </w:r>
      <w:r>
        <w:t xml:space="preserve">: Does </w:t>
      </w:r>
      <w:r w:rsidR="00CE1B32">
        <w:t xml:space="preserve">capital need a </w:t>
      </w:r>
      <w:proofErr w:type="gramStart"/>
      <w:r w:rsidR="00CE1B32">
        <w:t>commons</w:t>
      </w:r>
      <w:proofErr w:type="gramEnd"/>
      <w:r w:rsidR="00CE1B32">
        <w:t xml:space="preserve"> fix</w:t>
      </w:r>
      <w:r>
        <w:t xml:space="preserve">? In D. Bollier &amp; S. Helfrich (Eds.), </w:t>
      </w:r>
      <w:r>
        <w:rPr>
          <w:i/>
          <w:iCs/>
        </w:rPr>
        <w:t xml:space="preserve">The wealth of the commons: </w:t>
      </w:r>
      <w:r w:rsidR="00CE1B32">
        <w:rPr>
          <w:i/>
          <w:iCs/>
        </w:rPr>
        <w:t>A</w:t>
      </w:r>
      <w:r>
        <w:rPr>
          <w:i/>
          <w:iCs/>
        </w:rPr>
        <w:t xml:space="preserve"> world beyond market and state</w:t>
      </w:r>
      <w:r>
        <w:t>. Retrieved from http://wealthofthecommons.org/contents</w:t>
      </w:r>
    </w:p>
    <w:p w14:paraId="5F7DEA13" w14:textId="1A6277D1" w:rsidR="007D5A97" w:rsidRDefault="007D5A97" w:rsidP="00B616E0">
      <w:pPr>
        <w:pStyle w:val="Bibliography"/>
      </w:pPr>
      <w:r>
        <w:t xml:space="preserve">Dell’Angelo, J., D’Odorico, P., Rulli, M. C., &amp; Marchand, P. (2017). The </w:t>
      </w:r>
      <w:r w:rsidR="00F56A79">
        <w:t>tragedy of the grabbed commons</w:t>
      </w:r>
      <w:r>
        <w:t xml:space="preserve">: Coercion and </w:t>
      </w:r>
      <w:r w:rsidR="00F56A79">
        <w:t>dispossession in the global land rush</w:t>
      </w:r>
      <w:r>
        <w:t xml:space="preserve">. </w:t>
      </w:r>
      <w:r>
        <w:rPr>
          <w:i/>
          <w:iCs/>
        </w:rPr>
        <w:t>World Development</w:t>
      </w:r>
      <w:r>
        <w:t xml:space="preserve">, </w:t>
      </w:r>
      <w:r>
        <w:rPr>
          <w:i/>
          <w:iCs/>
        </w:rPr>
        <w:t>92</w:t>
      </w:r>
      <w:r>
        <w:t>, 1–12. https://doi.org/10.1016/j.worlddev.2016.11.005</w:t>
      </w:r>
    </w:p>
    <w:p w14:paraId="7C89C825" w14:textId="6CB56DA7" w:rsidR="007D5A97" w:rsidRDefault="007D5A97" w:rsidP="00B616E0">
      <w:pPr>
        <w:pStyle w:val="Bibliography"/>
      </w:pPr>
      <w:r>
        <w:t xml:space="preserve">Dunbar-Ortiz, R. (2014). </w:t>
      </w:r>
      <w:r>
        <w:rPr>
          <w:i/>
          <w:iCs/>
        </w:rPr>
        <w:t>An indigenous peoples’ history of the United States</w:t>
      </w:r>
      <w:r>
        <w:t>. Beacon Press.</w:t>
      </w:r>
    </w:p>
    <w:p w14:paraId="4CD02D33" w14:textId="77777777" w:rsidR="007D5A97" w:rsidRDefault="007D5A97" w:rsidP="00B616E0">
      <w:pPr>
        <w:pStyle w:val="Bibliography"/>
      </w:pPr>
      <w:r>
        <w:t xml:space="preserve">Ellabban, O., Abu-Rub, H., &amp; Blaabjerg, F. (2014). Renewable energy resources: Current status, future prospects and their enabling technology. </w:t>
      </w:r>
      <w:r>
        <w:rPr>
          <w:i/>
          <w:iCs/>
        </w:rPr>
        <w:t>Renewable and Sustainable Energy Reviews</w:t>
      </w:r>
      <w:r>
        <w:t xml:space="preserve">, </w:t>
      </w:r>
      <w:r>
        <w:rPr>
          <w:i/>
          <w:iCs/>
        </w:rPr>
        <w:t>39</w:t>
      </w:r>
      <w:r>
        <w:t>, 748–764. https://doi.org/10.1016/j.rser.2014.07.113</w:t>
      </w:r>
    </w:p>
    <w:p w14:paraId="6962DDCF" w14:textId="1207D780" w:rsidR="007D5A97" w:rsidRDefault="007D5A97" w:rsidP="00B616E0">
      <w:pPr>
        <w:pStyle w:val="Bibliography"/>
      </w:pPr>
      <w:r>
        <w:t xml:space="preserve">Escobar, A. (2015). Commons in the </w:t>
      </w:r>
      <w:r w:rsidR="00021C5F">
        <w:t>p</w:t>
      </w:r>
      <w:r>
        <w:t xml:space="preserve">luriverse. In D. Bollier &amp; S. Helfrich (Eds.), </w:t>
      </w:r>
      <w:r>
        <w:rPr>
          <w:i/>
          <w:iCs/>
        </w:rPr>
        <w:t>Patterns of commoning</w:t>
      </w:r>
      <w:r>
        <w:t>. Retrieved from http://patternsofcommoning.org/contents/</w:t>
      </w:r>
    </w:p>
    <w:p w14:paraId="10E437B4" w14:textId="47856534" w:rsidR="007D5A97" w:rsidRDefault="007D5A97" w:rsidP="00B616E0">
      <w:pPr>
        <w:pStyle w:val="Bibliography"/>
      </w:pPr>
      <w:r>
        <w:t xml:space="preserve">Fairhead, J., Leach, M., &amp; Scoones, I. (2012). Green </w:t>
      </w:r>
      <w:r w:rsidR="0013044C">
        <w:t>g</w:t>
      </w:r>
      <w:r>
        <w:t xml:space="preserve">rabbing: </w:t>
      </w:r>
      <w:r w:rsidR="0013044C">
        <w:t>A</w:t>
      </w:r>
      <w:r>
        <w:t xml:space="preserve"> new appropriation of nature? </w:t>
      </w:r>
      <w:r>
        <w:rPr>
          <w:i/>
          <w:iCs/>
        </w:rPr>
        <w:t>The Journal of Peasant Studies</w:t>
      </w:r>
      <w:r>
        <w:t xml:space="preserve">, </w:t>
      </w:r>
      <w:r>
        <w:rPr>
          <w:i/>
          <w:iCs/>
        </w:rPr>
        <w:t>39</w:t>
      </w:r>
      <w:r>
        <w:t>(2), 237–261. https://doi.org/10.1080/03066150.2012.671770</w:t>
      </w:r>
    </w:p>
    <w:p w14:paraId="1E399E47" w14:textId="344F0D5D" w:rsidR="007D5A97" w:rsidRDefault="007D5A97" w:rsidP="00B616E0">
      <w:pPr>
        <w:pStyle w:val="Bibliography"/>
      </w:pPr>
      <w:r>
        <w:lastRenderedPageBreak/>
        <w:t xml:space="preserve">Federici, S. (2012). Feminism and the </w:t>
      </w:r>
      <w:r w:rsidR="006863C3">
        <w:t>politics of the commons</w:t>
      </w:r>
      <w:r>
        <w:t xml:space="preserve">. In D. Bollier &amp; S. Helfrich (Eds.), </w:t>
      </w:r>
      <w:r>
        <w:rPr>
          <w:i/>
          <w:iCs/>
        </w:rPr>
        <w:t xml:space="preserve">The wealth of the commons: </w:t>
      </w:r>
      <w:r w:rsidR="006863C3">
        <w:rPr>
          <w:i/>
          <w:iCs/>
        </w:rPr>
        <w:t>A</w:t>
      </w:r>
      <w:r>
        <w:rPr>
          <w:i/>
          <w:iCs/>
        </w:rPr>
        <w:t xml:space="preserve"> world beyond market and state</w:t>
      </w:r>
      <w:r>
        <w:t>. Retrieved from http://wealthofthecommons.org/contents</w:t>
      </w:r>
    </w:p>
    <w:p w14:paraId="2379D1E0" w14:textId="17118149" w:rsidR="007D5A97" w:rsidRDefault="007D5A97" w:rsidP="00B616E0">
      <w:pPr>
        <w:pStyle w:val="Bibliography"/>
      </w:pPr>
      <w:r>
        <w:t xml:space="preserve">Feola, G. (2019). Capitalism in sustainability transitions research: Time for a critical turn? </w:t>
      </w:r>
      <w:r>
        <w:rPr>
          <w:i/>
          <w:iCs/>
        </w:rPr>
        <w:t>Environmental Innovation and Societal Transitions</w:t>
      </w:r>
      <w:r w:rsidR="009F2F22">
        <w:rPr>
          <w:i/>
          <w:iCs/>
        </w:rPr>
        <w:t xml:space="preserve">, 35, </w:t>
      </w:r>
      <w:r w:rsidR="009F2F22">
        <w:t>241-250</w:t>
      </w:r>
      <w:r>
        <w:t>. https://doi.org/10.1016/j.eist.2019.02.005</w:t>
      </w:r>
    </w:p>
    <w:p w14:paraId="13754E2D" w14:textId="7DC8441B" w:rsidR="007D5A97" w:rsidRDefault="007D5A97" w:rsidP="00B616E0">
      <w:pPr>
        <w:pStyle w:val="Bibliography"/>
      </w:pPr>
      <w:r>
        <w:t xml:space="preserve">Foxon, T. (2018). </w:t>
      </w:r>
      <w:r>
        <w:rPr>
          <w:i/>
          <w:iCs/>
        </w:rPr>
        <w:t xml:space="preserve">Energy and economic growth: </w:t>
      </w:r>
      <w:r w:rsidR="00BC7B19">
        <w:rPr>
          <w:i/>
          <w:iCs/>
        </w:rPr>
        <w:t>W</w:t>
      </w:r>
      <w:r>
        <w:rPr>
          <w:i/>
          <w:iCs/>
        </w:rPr>
        <w:t>hy we need a new pathway to prosperity</w:t>
      </w:r>
      <w:r>
        <w:t>. Routledge.</w:t>
      </w:r>
    </w:p>
    <w:p w14:paraId="1644D8FC" w14:textId="77777777" w:rsidR="007D5A97" w:rsidRDefault="007D5A97" w:rsidP="00B616E0">
      <w:pPr>
        <w:pStyle w:val="Bibliography"/>
      </w:pPr>
      <w:r>
        <w:t xml:space="preserve">Frigo, G. (2017). Energy ethics, homogenization, and hegemony: A reflection on the traditional energy paradigm. </w:t>
      </w:r>
      <w:r>
        <w:rPr>
          <w:i/>
          <w:iCs/>
        </w:rPr>
        <w:t>Energy Research &amp; Social Science</w:t>
      </w:r>
      <w:r>
        <w:t xml:space="preserve">, </w:t>
      </w:r>
      <w:r>
        <w:rPr>
          <w:i/>
          <w:iCs/>
        </w:rPr>
        <w:t>30</w:t>
      </w:r>
      <w:r>
        <w:t>(Supplement C), 7–17. https://doi.org/10.1016/j.erss.2017.06.030</w:t>
      </w:r>
    </w:p>
    <w:p w14:paraId="6A44FDB5" w14:textId="77777777" w:rsidR="007D5A97" w:rsidRDefault="007D5A97" w:rsidP="00B616E0">
      <w:pPr>
        <w:pStyle w:val="Bibliography"/>
      </w:pPr>
      <w:r>
        <w:t xml:space="preserve">Georgescu-Roegen, N. (1984). Feasible recipes versus viable technologies. </w:t>
      </w:r>
      <w:r>
        <w:rPr>
          <w:i/>
          <w:iCs/>
        </w:rPr>
        <w:t>Atlantic Economic Journal</w:t>
      </w:r>
      <w:r>
        <w:t xml:space="preserve">, </w:t>
      </w:r>
      <w:r>
        <w:rPr>
          <w:i/>
          <w:iCs/>
        </w:rPr>
        <w:t>12</w:t>
      </w:r>
      <w:r>
        <w:t>(1), 21–31.</w:t>
      </w:r>
    </w:p>
    <w:p w14:paraId="73C5F180" w14:textId="77777777" w:rsidR="007D5A97" w:rsidRDefault="007D5A97" w:rsidP="00B616E0">
      <w:pPr>
        <w:pStyle w:val="Bibliography"/>
      </w:pPr>
      <w:r>
        <w:t xml:space="preserve">Giotitsas, C., Pazaitis, A., &amp; Kostakis, V. (2015). A peer-to-peer approach to energy production. </w:t>
      </w:r>
      <w:r>
        <w:rPr>
          <w:i/>
          <w:iCs/>
        </w:rPr>
        <w:t>Technology in Society</w:t>
      </w:r>
      <w:r>
        <w:t xml:space="preserve">, </w:t>
      </w:r>
      <w:r>
        <w:rPr>
          <w:i/>
          <w:iCs/>
        </w:rPr>
        <w:t>42</w:t>
      </w:r>
      <w:r>
        <w:t>, 28–38. https://doi.org/10.1016/j.techsoc.2015.02.002</w:t>
      </w:r>
    </w:p>
    <w:p w14:paraId="0BCEB929" w14:textId="77777777" w:rsidR="007D5A97" w:rsidRDefault="007D5A97" w:rsidP="00B616E0">
      <w:pPr>
        <w:pStyle w:val="Bibliography"/>
      </w:pPr>
      <w:r>
        <w:t xml:space="preserve">Gollwitzer, L., Ockwell, D., Muok, B., Ely, A., &amp; Ahlborg, H. (2018). Rethinking the sustainability and institutional governance of electricity access and mini-grids: Electricity as a common pool resource. </w:t>
      </w:r>
      <w:r>
        <w:rPr>
          <w:i/>
          <w:iCs/>
        </w:rPr>
        <w:t>Energy Research &amp; Social Science</w:t>
      </w:r>
      <w:r>
        <w:t xml:space="preserve">, </w:t>
      </w:r>
      <w:r>
        <w:rPr>
          <w:i/>
          <w:iCs/>
        </w:rPr>
        <w:t>39</w:t>
      </w:r>
      <w:r>
        <w:t>(Supplement C), 152–161. https://doi.org/10.1016/j.erss.2017.10.033</w:t>
      </w:r>
    </w:p>
    <w:p w14:paraId="14A1FE8A" w14:textId="3F7900C4" w:rsidR="007D5A97" w:rsidRDefault="007D5A97" w:rsidP="00B616E0">
      <w:pPr>
        <w:pStyle w:val="Bibliography"/>
      </w:pPr>
      <w:r>
        <w:t xml:space="preserve">Gorenflo, N. (2012). Share or </w:t>
      </w:r>
      <w:r w:rsidR="00F132DB">
        <w:t>d</w:t>
      </w:r>
      <w:r>
        <w:t xml:space="preserve">ie – A </w:t>
      </w:r>
      <w:r w:rsidR="00F132DB">
        <w:t>challenge for our times</w:t>
      </w:r>
      <w:r>
        <w:t xml:space="preserve">. In D. Bollier &amp; S. Helfrich (Eds.), </w:t>
      </w:r>
      <w:r>
        <w:rPr>
          <w:i/>
          <w:iCs/>
        </w:rPr>
        <w:t xml:space="preserve">The wealth of the commons: </w:t>
      </w:r>
      <w:r w:rsidR="00F132DB">
        <w:rPr>
          <w:i/>
          <w:iCs/>
        </w:rPr>
        <w:t>A</w:t>
      </w:r>
      <w:r>
        <w:rPr>
          <w:i/>
          <w:iCs/>
        </w:rPr>
        <w:t xml:space="preserve"> world beyond market and state</w:t>
      </w:r>
      <w:r>
        <w:t>. Retrieved from http://wealthofthecommons.org/contents</w:t>
      </w:r>
    </w:p>
    <w:p w14:paraId="25AEA0CB" w14:textId="33911B46" w:rsidR="007D5A97" w:rsidRDefault="007D5A97" w:rsidP="00B616E0">
      <w:pPr>
        <w:pStyle w:val="Bibliography"/>
      </w:pPr>
      <w:r>
        <w:lastRenderedPageBreak/>
        <w:t xml:space="preserve">Grimley, M., &amp; Farrell, J. (2016). </w:t>
      </w:r>
      <w:r w:rsidRPr="00E432B6">
        <w:t>Mighty microgrids</w:t>
      </w:r>
      <w:r>
        <w:t xml:space="preserve">. </w:t>
      </w:r>
      <w:r w:rsidR="00E432B6" w:rsidRPr="00E432B6">
        <w:rPr>
          <w:i/>
          <w:iCs/>
        </w:rPr>
        <w:t>Institute for Local Self-Reliance</w:t>
      </w:r>
      <w:r w:rsidR="00E432B6">
        <w:t xml:space="preserve">. </w:t>
      </w:r>
      <w:r>
        <w:t>Retrieved from https://ilsr.org</w:t>
      </w:r>
    </w:p>
    <w:p w14:paraId="375B491D" w14:textId="77777777" w:rsidR="007D5A97" w:rsidRDefault="007D5A97" w:rsidP="00B616E0">
      <w:pPr>
        <w:pStyle w:val="Bibliography"/>
      </w:pPr>
      <w:r>
        <w:t xml:space="preserve">Gui, E. M., &amp; MacGill, I. (2018). Typology of future clean energy communities: An exploratory structure, opportunities, and challenges. </w:t>
      </w:r>
      <w:r>
        <w:rPr>
          <w:i/>
          <w:iCs/>
        </w:rPr>
        <w:t>Energy Research &amp; Social Science</w:t>
      </w:r>
      <w:r>
        <w:t xml:space="preserve">, </w:t>
      </w:r>
      <w:r>
        <w:rPr>
          <w:i/>
          <w:iCs/>
        </w:rPr>
        <w:t>35</w:t>
      </w:r>
      <w:r>
        <w:t>, 94–107. https://doi.org/10.1016/j.erss.2017.10.019</w:t>
      </w:r>
    </w:p>
    <w:p w14:paraId="4410AE4F" w14:textId="0C501D0A" w:rsidR="007D5A97" w:rsidRDefault="007D5A97" w:rsidP="00B616E0">
      <w:pPr>
        <w:pStyle w:val="Bibliography"/>
      </w:pPr>
      <w:r>
        <w:t>Hammerstein, D. (2019). Commons-</w:t>
      </w:r>
      <w:r w:rsidR="005D6E72">
        <w:t>based renewable energy in the age of climate collapse</w:t>
      </w:r>
      <w:r>
        <w:t xml:space="preserve">. In S. Bloemen &amp; T. de Groot (Eds.), </w:t>
      </w:r>
      <w:r>
        <w:rPr>
          <w:i/>
          <w:iCs/>
        </w:rPr>
        <w:t xml:space="preserve">Our </w:t>
      </w:r>
      <w:r w:rsidR="006039E7">
        <w:rPr>
          <w:i/>
          <w:iCs/>
        </w:rPr>
        <w:t>c</w:t>
      </w:r>
      <w:r>
        <w:rPr>
          <w:i/>
          <w:iCs/>
        </w:rPr>
        <w:t xml:space="preserve">ommons: Political </w:t>
      </w:r>
      <w:r w:rsidR="005D6E72">
        <w:rPr>
          <w:i/>
          <w:iCs/>
        </w:rPr>
        <w:t xml:space="preserve">ideas for a new </w:t>
      </w:r>
      <w:r>
        <w:rPr>
          <w:i/>
          <w:iCs/>
        </w:rPr>
        <w:t>Europe</w:t>
      </w:r>
      <w:r>
        <w:t xml:space="preserve"> (pp. 25–32). Institute of Network Cultures.</w:t>
      </w:r>
    </w:p>
    <w:p w14:paraId="4EFBDF32" w14:textId="707D551F" w:rsidR="007D5A97" w:rsidRDefault="007D5A97" w:rsidP="00B616E0">
      <w:pPr>
        <w:pStyle w:val="Bibliography"/>
      </w:pPr>
      <w:r>
        <w:t xml:space="preserve">Harvey, D. (2011). The </w:t>
      </w:r>
      <w:r w:rsidR="00645ED1">
        <w:t>future of the commons</w:t>
      </w:r>
      <w:r>
        <w:t xml:space="preserve">. </w:t>
      </w:r>
      <w:r>
        <w:rPr>
          <w:i/>
          <w:iCs/>
        </w:rPr>
        <w:t>Radical History Review</w:t>
      </w:r>
      <w:r>
        <w:t xml:space="preserve">, </w:t>
      </w:r>
      <w:r>
        <w:rPr>
          <w:i/>
          <w:iCs/>
        </w:rPr>
        <w:t>2011</w:t>
      </w:r>
      <w:r>
        <w:t>(109), 101–107. https://doi.org/10.1215/01636545-2010-017</w:t>
      </w:r>
    </w:p>
    <w:p w14:paraId="2FAE5A7B" w14:textId="482D1C2B" w:rsidR="007D5A97" w:rsidRDefault="007D5A97" w:rsidP="00B616E0">
      <w:pPr>
        <w:pStyle w:val="Bibliography"/>
      </w:pPr>
      <w:r>
        <w:t xml:space="preserve">Harvey, D. (2018). </w:t>
      </w:r>
      <w:r>
        <w:rPr>
          <w:i/>
          <w:iCs/>
        </w:rPr>
        <w:t>The limits to capital</w:t>
      </w:r>
      <w:r>
        <w:t>. Verso.</w:t>
      </w:r>
    </w:p>
    <w:p w14:paraId="4ED1E7F1" w14:textId="0B311F50" w:rsidR="007D5A97" w:rsidRDefault="007D5A97" w:rsidP="00B616E0">
      <w:pPr>
        <w:pStyle w:val="Bibliography"/>
      </w:pPr>
      <w:r>
        <w:t xml:space="preserve">Heinberg, R., &amp; Fridley, D. </w:t>
      </w:r>
      <w:r w:rsidR="00DC7102">
        <w:t xml:space="preserve">(Eds.). </w:t>
      </w:r>
      <w:r>
        <w:t xml:space="preserve">(2016a). Energy 101. In </w:t>
      </w:r>
      <w:r>
        <w:rPr>
          <w:i/>
          <w:iCs/>
        </w:rPr>
        <w:t>Our renewable future: Laying the path for one hundred percent clean energy</w:t>
      </w:r>
      <w:r>
        <w:t xml:space="preserve"> (pp. 15–34). Island Press.</w:t>
      </w:r>
    </w:p>
    <w:p w14:paraId="65BBD86C" w14:textId="768AEF44" w:rsidR="007D5A97" w:rsidRDefault="007D5A97" w:rsidP="00B616E0">
      <w:pPr>
        <w:pStyle w:val="Bibliography"/>
      </w:pPr>
      <w:r>
        <w:t xml:space="preserve">Heinberg, R., &amp; Fridley, D. </w:t>
      </w:r>
      <w:r w:rsidR="00DC7102">
        <w:t xml:space="preserve">(Eds.). </w:t>
      </w:r>
      <w:r>
        <w:t xml:space="preserve">(2016b). Energy supply: How much will we have? How much will we need? In </w:t>
      </w:r>
      <w:r>
        <w:rPr>
          <w:i/>
          <w:iCs/>
        </w:rPr>
        <w:t>Our renewable future: Laying the path for one hundred percent clean energy</w:t>
      </w:r>
      <w:r>
        <w:t xml:space="preserve"> (pp. 115–130). Island Press.</w:t>
      </w:r>
    </w:p>
    <w:p w14:paraId="726A9933" w14:textId="55159FE5" w:rsidR="007D5A97" w:rsidRDefault="007D5A97" w:rsidP="00B616E0">
      <w:pPr>
        <w:pStyle w:val="Bibliography"/>
      </w:pPr>
      <w:r>
        <w:t xml:space="preserve">Helfrich, S. (2012a). Common </w:t>
      </w:r>
      <w:r w:rsidR="002267A7">
        <w:t>goods don’t simply exist – they are created</w:t>
      </w:r>
      <w:r>
        <w:t xml:space="preserve">. In D. Bollier &amp; S. Helfrich (Eds.), </w:t>
      </w:r>
      <w:r>
        <w:rPr>
          <w:i/>
          <w:iCs/>
        </w:rPr>
        <w:t xml:space="preserve">The wealth of the commons: </w:t>
      </w:r>
      <w:r w:rsidR="002267A7">
        <w:rPr>
          <w:i/>
          <w:iCs/>
        </w:rPr>
        <w:t>A</w:t>
      </w:r>
      <w:r>
        <w:rPr>
          <w:i/>
          <w:iCs/>
        </w:rPr>
        <w:t xml:space="preserve"> world beyond market and state</w:t>
      </w:r>
      <w:r>
        <w:t>. Retrieved from http://wealthofthecommons.org/contents</w:t>
      </w:r>
    </w:p>
    <w:p w14:paraId="7E841DEE" w14:textId="7E23EF74" w:rsidR="007D5A97" w:rsidRDefault="007D5A97" w:rsidP="00B616E0">
      <w:pPr>
        <w:pStyle w:val="Bibliography"/>
      </w:pPr>
      <w:r>
        <w:t xml:space="preserve">Helfrich, S. (2012b). The </w:t>
      </w:r>
      <w:r w:rsidR="00CE1B32">
        <w:t>l</w:t>
      </w:r>
      <w:r>
        <w:t xml:space="preserve">ogic of the </w:t>
      </w:r>
      <w:r w:rsidR="006039E7">
        <w:t>c</w:t>
      </w:r>
      <w:r>
        <w:t xml:space="preserve">ommons and the </w:t>
      </w:r>
      <w:r w:rsidR="00CE1B32">
        <w:t>m</w:t>
      </w:r>
      <w:r>
        <w:t xml:space="preserve">arket: A </w:t>
      </w:r>
      <w:r w:rsidR="00CE1B32">
        <w:t>shorthand comparison of their core beliefs</w:t>
      </w:r>
      <w:r>
        <w:t xml:space="preserve">. In D. Bollier &amp; S. Helfrich (Eds.), </w:t>
      </w:r>
      <w:r>
        <w:rPr>
          <w:i/>
          <w:iCs/>
        </w:rPr>
        <w:t xml:space="preserve">The wealth of the commons: </w:t>
      </w:r>
      <w:r w:rsidR="00CE1B32">
        <w:rPr>
          <w:i/>
          <w:iCs/>
          <w:caps/>
        </w:rPr>
        <w:t>A</w:t>
      </w:r>
      <w:r>
        <w:rPr>
          <w:i/>
          <w:iCs/>
        </w:rPr>
        <w:t xml:space="preserve"> world beyond market and state</w:t>
      </w:r>
      <w:r>
        <w:t>. Retrieved from http://wealthofthecommons.org/contents</w:t>
      </w:r>
    </w:p>
    <w:p w14:paraId="2D7D1C96" w14:textId="626D9081" w:rsidR="007D5A97" w:rsidRDefault="007D5A97" w:rsidP="00B616E0">
      <w:pPr>
        <w:pStyle w:val="Bibliography"/>
      </w:pPr>
      <w:r>
        <w:lastRenderedPageBreak/>
        <w:t xml:space="preserve">Hoffman, S. M., &amp; High-Pippert, A. (2005). Community </w:t>
      </w:r>
      <w:r w:rsidR="00DB55F9">
        <w:t>e</w:t>
      </w:r>
      <w:r>
        <w:t xml:space="preserve">nergy: A </w:t>
      </w:r>
      <w:r w:rsidR="00DB55F9">
        <w:t>social architecture for an alternative energy futu</w:t>
      </w:r>
      <w:r>
        <w:t xml:space="preserve">re. </w:t>
      </w:r>
      <w:r>
        <w:rPr>
          <w:i/>
          <w:iCs/>
        </w:rPr>
        <w:t>Bulletin of Science, Technology &amp; Society</w:t>
      </w:r>
      <w:r>
        <w:t xml:space="preserve">, </w:t>
      </w:r>
      <w:r>
        <w:rPr>
          <w:i/>
          <w:iCs/>
        </w:rPr>
        <w:t>25</w:t>
      </w:r>
      <w:r>
        <w:t>(5), 387–401. https://doi.org/10.1177/0270467605278880</w:t>
      </w:r>
    </w:p>
    <w:p w14:paraId="33BE7A57" w14:textId="77777777" w:rsidR="007D5A97" w:rsidRDefault="007D5A97" w:rsidP="00B616E0">
      <w:pPr>
        <w:pStyle w:val="Bibliography"/>
      </w:pPr>
      <w:r>
        <w:t xml:space="preserve">Huber, M. T., &amp; McCarthy, J. (2017). Beyond the subterranean energy regime? Fuel, land use and the production of space. </w:t>
      </w:r>
      <w:r>
        <w:rPr>
          <w:i/>
          <w:iCs/>
        </w:rPr>
        <w:t>Transactions of the Institute of British Geographers</w:t>
      </w:r>
      <w:r>
        <w:t xml:space="preserve">, </w:t>
      </w:r>
      <w:r>
        <w:rPr>
          <w:i/>
          <w:iCs/>
        </w:rPr>
        <w:t>42</w:t>
      </w:r>
      <w:r>
        <w:t>(4), 655–668. https://doi.org/10.1111/tran.12182</w:t>
      </w:r>
    </w:p>
    <w:p w14:paraId="6E2BE21F" w14:textId="0C486088" w:rsidR="001B6FA5" w:rsidRDefault="001B6FA5" w:rsidP="00B616E0">
      <w:pPr>
        <w:pStyle w:val="Bibliography"/>
      </w:pPr>
      <w:r w:rsidRPr="001B6FA5">
        <w:t xml:space="preserve">Hughes, D. M. (2017, October 23). </w:t>
      </w:r>
      <w:r w:rsidRPr="001B6FA5">
        <w:rPr>
          <w:i/>
          <w:iCs/>
        </w:rPr>
        <w:t>Who Owns the Wind?</w:t>
      </w:r>
      <w:r w:rsidRPr="001B6FA5">
        <w:t xml:space="preserve"> [online]. Boston Review: a political and literary forum. Accessed March 28, 2019 from </w:t>
      </w:r>
      <w:hyperlink r:id="rId9" w:history="1">
        <w:r w:rsidRPr="001B6FA5">
          <w:rPr>
            <w:rStyle w:val="Hyperlink"/>
          </w:rPr>
          <w:t>http://bostonreview.net/science-nature/david-mcdermott-hughes-who-owns-wind</w:t>
        </w:r>
      </w:hyperlink>
    </w:p>
    <w:p w14:paraId="2D6818E6" w14:textId="403FE473" w:rsidR="007D5A97" w:rsidRDefault="007D5A97" w:rsidP="00B616E0">
      <w:pPr>
        <w:pStyle w:val="Bibliography"/>
      </w:pPr>
      <w:r>
        <w:t xml:space="preserve">Illich, I. (2009). The social construction of energy. </w:t>
      </w:r>
      <w:r>
        <w:rPr>
          <w:i/>
          <w:iCs/>
        </w:rPr>
        <w:t>New Geographies</w:t>
      </w:r>
      <w:r>
        <w:t xml:space="preserve">, </w:t>
      </w:r>
      <w:r>
        <w:rPr>
          <w:i/>
          <w:iCs/>
        </w:rPr>
        <w:t>2</w:t>
      </w:r>
      <w:r>
        <w:t>, 11–19.</w:t>
      </w:r>
    </w:p>
    <w:p w14:paraId="0D8FF95D" w14:textId="77777777" w:rsidR="007D5A97" w:rsidRDefault="007D5A97" w:rsidP="00B616E0">
      <w:pPr>
        <w:pStyle w:val="Bibliography"/>
      </w:pPr>
      <w:r>
        <w:t xml:space="preserve">Koirala, B. P., Koliou, E., Friege, J., Hakvoort, R. A., &amp; Herder, P. M. (2016). Energetic communities for community energy: A review of key issues and trends shaping integrated community energy systems. </w:t>
      </w:r>
      <w:r>
        <w:rPr>
          <w:i/>
          <w:iCs/>
        </w:rPr>
        <w:t>Renewable and Sustainable Energy Reviews</w:t>
      </w:r>
      <w:r>
        <w:t xml:space="preserve">, </w:t>
      </w:r>
      <w:r>
        <w:rPr>
          <w:i/>
          <w:iCs/>
        </w:rPr>
        <w:t>56</w:t>
      </w:r>
      <w:r>
        <w:t>, 722–744. https://doi.org/10.1016/j.rser.2015.11.080</w:t>
      </w:r>
    </w:p>
    <w:p w14:paraId="675E1509" w14:textId="16ADF8A3" w:rsidR="007D5A97" w:rsidRDefault="007D5A97" w:rsidP="00B616E0">
      <w:pPr>
        <w:pStyle w:val="Bibliography"/>
      </w:pPr>
      <w:r>
        <w:t xml:space="preserve">Kostakis, V., &amp; Bauwens, M. (2014). </w:t>
      </w:r>
      <w:r>
        <w:rPr>
          <w:i/>
          <w:iCs/>
        </w:rPr>
        <w:t xml:space="preserve">Network </w:t>
      </w:r>
      <w:r w:rsidR="0024533D">
        <w:rPr>
          <w:i/>
          <w:iCs/>
        </w:rPr>
        <w:t>society and future scenarios for a collaborative econom</w:t>
      </w:r>
      <w:r>
        <w:rPr>
          <w:i/>
          <w:iCs/>
        </w:rPr>
        <w:t>y</w:t>
      </w:r>
      <w:r>
        <w:t xml:space="preserve">. </w:t>
      </w:r>
      <w:r w:rsidR="0024533D">
        <w:t>Palgrave Macmillan.</w:t>
      </w:r>
    </w:p>
    <w:p w14:paraId="1F59F993" w14:textId="77777777" w:rsidR="007D5A97" w:rsidRDefault="007D5A97" w:rsidP="00B616E0">
      <w:pPr>
        <w:pStyle w:val="Bibliography"/>
      </w:pPr>
      <w:r>
        <w:t xml:space="preserve">Kunze, C., &amp; Becker, S. (2015). Collective ownership in renewable energy and opportunities for sustainable degrowth. </w:t>
      </w:r>
      <w:r>
        <w:rPr>
          <w:i/>
          <w:iCs/>
        </w:rPr>
        <w:t>Sustainability Science</w:t>
      </w:r>
      <w:r>
        <w:t xml:space="preserve">, </w:t>
      </w:r>
      <w:r>
        <w:rPr>
          <w:i/>
          <w:iCs/>
        </w:rPr>
        <w:t>10</w:t>
      </w:r>
      <w:r>
        <w:t>(3), 425–437. https://doi.org/10.1007/s11625-015-0301-0</w:t>
      </w:r>
    </w:p>
    <w:p w14:paraId="59C8472E" w14:textId="223B16D1" w:rsidR="007D5A97" w:rsidRDefault="007D5A97" w:rsidP="00B616E0">
      <w:pPr>
        <w:pStyle w:val="Bibliography"/>
      </w:pPr>
      <w:r>
        <w:t xml:space="preserve">Lambing, J. (2012). Electricity </w:t>
      </w:r>
      <w:r w:rsidR="00A011DB">
        <w:t>c</w:t>
      </w:r>
      <w:r>
        <w:t xml:space="preserve">ommons – Toward a </w:t>
      </w:r>
      <w:r w:rsidR="00A011DB">
        <w:t>new industrial society</w:t>
      </w:r>
      <w:r>
        <w:t xml:space="preserve">. In D. Bollier &amp; S. Helfrich (Eds.), </w:t>
      </w:r>
      <w:r>
        <w:rPr>
          <w:i/>
          <w:iCs/>
        </w:rPr>
        <w:t xml:space="preserve">The wealth of the commons: </w:t>
      </w:r>
      <w:r w:rsidR="00A011DB">
        <w:rPr>
          <w:i/>
          <w:iCs/>
        </w:rPr>
        <w:t>A</w:t>
      </w:r>
      <w:r>
        <w:rPr>
          <w:i/>
          <w:iCs/>
        </w:rPr>
        <w:t xml:space="preserve"> world beyond market and state</w:t>
      </w:r>
      <w:r>
        <w:t>. Retrieved from http://wealthofthecommons.org/contents</w:t>
      </w:r>
    </w:p>
    <w:p w14:paraId="735F9430" w14:textId="027B6910" w:rsidR="007D5A97" w:rsidRDefault="007D5A97" w:rsidP="00B616E0">
      <w:pPr>
        <w:pStyle w:val="Bibliography"/>
      </w:pPr>
      <w:r>
        <w:lastRenderedPageBreak/>
        <w:t xml:space="preserve">Linebaugh, P. (2008). </w:t>
      </w:r>
      <w:r>
        <w:rPr>
          <w:i/>
          <w:iCs/>
        </w:rPr>
        <w:t xml:space="preserve">The Magna Carta </w:t>
      </w:r>
      <w:r w:rsidR="006863C3">
        <w:rPr>
          <w:i/>
          <w:iCs/>
        </w:rPr>
        <w:t>m</w:t>
      </w:r>
      <w:r>
        <w:rPr>
          <w:i/>
          <w:iCs/>
        </w:rPr>
        <w:t xml:space="preserve">anifesto: Liberties and </w:t>
      </w:r>
      <w:r w:rsidR="006863C3">
        <w:rPr>
          <w:i/>
          <w:iCs/>
        </w:rPr>
        <w:t>c</w:t>
      </w:r>
      <w:r>
        <w:rPr>
          <w:i/>
          <w:iCs/>
        </w:rPr>
        <w:t xml:space="preserve">ommons for </w:t>
      </w:r>
      <w:r w:rsidR="006863C3">
        <w:rPr>
          <w:i/>
          <w:iCs/>
        </w:rPr>
        <w:t>a</w:t>
      </w:r>
      <w:r>
        <w:rPr>
          <w:i/>
          <w:iCs/>
        </w:rPr>
        <w:t>ll</w:t>
      </w:r>
      <w:r>
        <w:t>. Retrieved from http://ebookcentral.proquest.com/lib/mcgill/detail.action?docID=345552</w:t>
      </w:r>
    </w:p>
    <w:p w14:paraId="34C4E588" w14:textId="7ACC4959" w:rsidR="007D5A97" w:rsidRDefault="007D5A97" w:rsidP="00B616E0">
      <w:pPr>
        <w:pStyle w:val="Bibliography"/>
      </w:pPr>
      <w:r>
        <w:t xml:space="preserve">Lohmann, L., &amp; Hildyard, N. (2014). </w:t>
      </w:r>
      <w:r>
        <w:rPr>
          <w:i/>
          <w:iCs/>
        </w:rPr>
        <w:t xml:space="preserve">Energy, </w:t>
      </w:r>
      <w:proofErr w:type="gramStart"/>
      <w:r w:rsidR="00BC7B19">
        <w:rPr>
          <w:i/>
          <w:iCs/>
        </w:rPr>
        <w:t>w</w:t>
      </w:r>
      <w:r>
        <w:rPr>
          <w:i/>
          <w:iCs/>
        </w:rPr>
        <w:t>ork</w:t>
      </w:r>
      <w:proofErr w:type="gramEnd"/>
      <w:r>
        <w:rPr>
          <w:i/>
          <w:iCs/>
        </w:rPr>
        <w:t xml:space="preserve"> and </w:t>
      </w:r>
      <w:r w:rsidR="00BC7B19">
        <w:rPr>
          <w:i/>
          <w:iCs/>
        </w:rPr>
        <w:t>f</w:t>
      </w:r>
      <w:r>
        <w:rPr>
          <w:i/>
          <w:iCs/>
        </w:rPr>
        <w:t>inance</w:t>
      </w:r>
      <w:r>
        <w:t>. Retrieved from http://www.thecornerhouse.org.uk</w:t>
      </w:r>
    </w:p>
    <w:p w14:paraId="00A6620F" w14:textId="77777777" w:rsidR="007D5A97" w:rsidRDefault="007D5A97" w:rsidP="00B616E0">
      <w:pPr>
        <w:pStyle w:val="Bibliography"/>
      </w:pPr>
      <w:r>
        <w:t xml:space="preserve">MacArthur, J., &amp; Matthewman, S. (2018). Populist resistance and alternative transitions: Indigenous ownership of energy infrastructure in Aotearoa New Zealand. </w:t>
      </w:r>
      <w:r>
        <w:rPr>
          <w:i/>
          <w:iCs/>
        </w:rPr>
        <w:t>Energy Research &amp; Social Science</w:t>
      </w:r>
      <w:r>
        <w:t xml:space="preserve">, </w:t>
      </w:r>
      <w:r>
        <w:rPr>
          <w:i/>
          <w:iCs/>
        </w:rPr>
        <w:t>43</w:t>
      </w:r>
      <w:r>
        <w:t>, 16–24. https://doi.org/10.1016/j.erss.2018.05.009</w:t>
      </w:r>
    </w:p>
    <w:p w14:paraId="0A0C9027" w14:textId="4B67585D" w:rsidR="007D5A97" w:rsidRDefault="007D5A97" w:rsidP="00B616E0">
      <w:pPr>
        <w:pStyle w:val="Bibliography"/>
      </w:pPr>
      <w:r>
        <w:t xml:space="preserve">Martinez, C. (2017). From commodification to the </w:t>
      </w:r>
      <w:r w:rsidR="00E54272">
        <w:t>c</w:t>
      </w:r>
      <w:r>
        <w:t xml:space="preserve">ommons: Charting the pathway for energy democracy. In D. Fairchild &amp; A. Weinrub (Eds.), </w:t>
      </w:r>
      <w:r>
        <w:rPr>
          <w:i/>
          <w:iCs/>
        </w:rPr>
        <w:t xml:space="preserve">Energy democracy: </w:t>
      </w:r>
      <w:r w:rsidR="00412D69">
        <w:rPr>
          <w:i/>
          <w:iCs/>
        </w:rPr>
        <w:t>A</w:t>
      </w:r>
      <w:r>
        <w:rPr>
          <w:i/>
          <w:iCs/>
        </w:rPr>
        <w:t>dvancing equity in clean energy solutions</w:t>
      </w:r>
      <w:r>
        <w:t xml:space="preserve"> (pp. 21–36). Island Press.</w:t>
      </w:r>
    </w:p>
    <w:p w14:paraId="1F02CC36" w14:textId="22704110" w:rsidR="007D5A97" w:rsidRDefault="007D5A97" w:rsidP="00B616E0">
      <w:pPr>
        <w:pStyle w:val="Bibliography"/>
      </w:pPr>
      <w:r>
        <w:t xml:space="preserve">Mattei, U. (2012). First </w:t>
      </w:r>
      <w:r w:rsidR="00645ED1">
        <w:t>thoughts for a phenomenology of the commons</w:t>
      </w:r>
      <w:r>
        <w:t xml:space="preserve">. In D. Bollier &amp; S. Helfrich (Eds.), </w:t>
      </w:r>
      <w:r>
        <w:rPr>
          <w:i/>
          <w:iCs/>
        </w:rPr>
        <w:t xml:space="preserve">The wealth of the commons: </w:t>
      </w:r>
      <w:r w:rsidR="00645ED1">
        <w:rPr>
          <w:i/>
          <w:iCs/>
        </w:rPr>
        <w:t>A</w:t>
      </w:r>
      <w:r>
        <w:rPr>
          <w:i/>
          <w:iCs/>
        </w:rPr>
        <w:t xml:space="preserve"> world beyond market and state</w:t>
      </w:r>
      <w:r>
        <w:t>. Retrieved from http://wealthofthecommons.org/contents</w:t>
      </w:r>
    </w:p>
    <w:p w14:paraId="496100C1" w14:textId="77777777" w:rsidR="007D5A97" w:rsidRDefault="007D5A97" w:rsidP="00B616E0">
      <w:pPr>
        <w:pStyle w:val="Bibliography"/>
      </w:pPr>
      <w:r>
        <w:t xml:space="preserve">Melville, E., Christie, I., Burningham, K., Way, C., &amp; Hampshire, P. (2017). The electric commons: A qualitative study of community accountability. </w:t>
      </w:r>
      <w:r>
        <w:rPr>
          <w:i/>
          <w:iCs/>
        </w:rPr>
        <w:t>Energy Policy</w:t>
      </w:r>
      <w:r>
        <w:t xml:space="preserve">, </w:t>
      </w:r>
      <w:r>
        <w:rPr>
          <w:i/>
          <w:iCs/>
        </w:rPr>
        <w:t>106</w:t>
      </w:r>
      <w:r>
        <w:t>, 12–21. https://doi.org/10.1016/j.enpol.2017.03.035</w:t>
      </w:r>
    </w:p>
    <w:p w14:paraId="2966D919" w14:textId="445C6AA3" w:rsidR="007D5A97" w:rsidRDefault="007D5A97" w:rsidP="00B616E0">
      <w:pPr>
        <w:pStyle w:val="Bibliography"/>
      </w:pPr>
      <w:r>
        <w:t xml:space="preserve">Moore, J. W. (2000). Sugar and the </w:t>
      </w:r>
      <w:r w:rsidR="00D635D4">
        <w:t>expansion of the early modern world-economy</w:t>
      </w:r>
      <w:r>
        <w:t xml:space="preserve">: Commodity </w:t>
      </w:r>
      <w:r w:rsidR="00D635D4">
        <w:t>frontiers, ecological transformation, and industrialization</w:t>
      </w:r>
      <w:r>
        <w:t xml:space="preserve">. </w:t>
      </w:r>
      <w:r>
        <w:rPr>
          <w:i/>
          <w:iCs/>
        </w:rPr>
        <w:t>Review (Fernand Braudel Center)</w:t>
      </w:r>
      <w:r>
        <w:t xml:space="preserve">, </w:t>
      </w:r>
      <w:r>
        <w:rPr>
          <w:i/>
          <w:iCs/>
        </w:rPr>
        <w:t>23</w:t>
      </w:r>
      <w:r>
        <w:t>(3), 409–433.</w:t>
      </w:r>
    </w:p>
    <w:p w14:paraId="69A3624E" w14:textId="77777777" w:rsidR="007D5A97" w:rsidRDefault="007D5A97" w:rsidP="00B616E0">
      <w:pPr>
        <w:pStyle w:val="Bibliography"/>
      </w:pPr>
      <w:r>
        <w:t xml:space="preserve">Moss, T., Becker, S., &amp; Naumann, M. (2015). Whose energy transition is it, anyway? Organisation and ownership of the Energiewende in villages, cities and regions. </w:t>
      </w:r>
      <w:r>
        <w:rPr>
          <w:i/>
          <w:iCs/>
        </w:rPr>
        <w:t>Local Environment</w:t>
      </w:r>
      <w:r>
        <w:t xml:space="preserve">, </w:t>
      </w:r>
      <w:r>
        <w:rPr>
          <w:i/>
          <w:iCs/>
        </w:rPr>
        <w:t>20</w:t>
      </w:r>
      <w:r>
        <w:t>(12), 1547–1563.</w:t>
      </w:r>
    </w:p>
    <w:p w14:paraId="3BFF3C74" w14:textId="1CB69486" w:rsidR="007D5A97" w:rsidRDefault="007D5A97" w:rsidP="00B616E0">
      <w:pPr>
        <w:pStyle w:val="Bibliography"/>
      </w:pPr>
      <w:r>
        <w:lastRenderedPageBreak/>
        <w:t xml:space="preserve">National Research Council. (1984). </w:t>
      </w:r>
      <w:r>
        <w:rPr>
          <w:i/>
          <w:iCs/>
        </w:rPr>
        <w:t xml:space="preserve">Energy </w:t>
      </w:r>
      <w:r w:rsidR="00BC7B19">
        <w:rPr>
          <w:i/>
          <w:iCs/>
        </w:rPr>
        <w:t>u</w:t>
      </w:r>
      <w:r>
        <w:rPr>
          <w:i/>
          <w:iCs/>
        </w:rPr>
        <w:t xml:space="preserve">se: The </w:t>
      </w:r>
      <w:r w:rsidR="00BC7B19">
        <w:rPr>
          <w:i/>
          <w:iCs/>
        </w:rPr>
        <w:t>h</w:t>
      </w:r>
      <w:r>
        <w:rPr>
          <w:i/>
          <w:iCs/>
        </w:rPr>
        <w:t xml:space="preserve">uman </w:t>
      </w:r>
      <w:r w:rsidR="00BC7B19">
        <w:rPr>
          <w:i/>
          <w:iCs/>
        </w:rPr>
        <w:t>d</w:t>
      </w:r>
      <w:r>
        <w:rPr>
          <w:i/>
          <w:iCs/>
        </w:rPr>
        <w:t>imension</w:t>
      </w:r>
      <w:r>
        <w:t xml:space="preserve"> (P. C. Stern &amp; E. Aronson, Eds.). https://doi.org/10.17226/9259</w:t>
      </w:r>
    </w:p>
    <w:p w14:paraId="49BEFA1E" w14:textId="77777777" w:rsidR="007D5A97" w:rsidRDefault="007D5A97" w:rsidP="00B616E0">
      <w:pPr>
        <w:pStyle w:val="Bibliography"/>
      </w:pPr>
      <w:r>
        <w:t xml:space="preserve">Necefer, L., Wong-Parodi, G., Jaramillo, P., &amp; Small, M. J. (2015). Energy development and Native Americans: Values and beliefs about energy from the Navajo Nation. </w:t>
      </w:r>
      <w:r>
        <w:rPr>
          <w:i/>
          <w:iCs/>
        </w:rPr>
        <w:t>Energy Research &amp; Social Science</w:t>
      </w:r>
      <w:r>
        <w:t xml:space="preserve">, </w:t>
      </w:r>
      <w:r>
        <w:rPr>
          <w:i/>
          <w:iCs/>
        </w:rPr>
        <w:t>7</w:t>
      </w:r>
      <w:r>
        <w:t>, 1–11. https://doi.org/10.1016/j.erss.2015.02.007</w:t>
      </w:r>
    </w:p>
    <w:p w14:paraId="3E8E31C8" w14:textId="464519D2" w:rsidR="007D5A97" w:rsidRDefault="007D5A97" w:rsidP="00B616E0">
      <w:pPr>
        <w:pStyle w:val="Bibliography"/>
      </w:pPr>
      <w:r>
        <w:t xml:space="preserve">Ostrom, E. (1990). </w:t>
      </w:r>
      <w:r>
        <w:rPr>
          <w:i/>
          <w:iCs/>
        </w:rPr>
        <w:t xml:space="preserve">Governing the commons: </w:t>
      </w:r>
      <w:r w:rsidR="006863C3">
        <w:rPr>
          <w:i/>
          <w:iCs/>
        </w:rPr>
        <w:t>T</w:t>
      </w:r>
      <w:r>
        <w:rPr>
          <w:i/>
          <w:iCs/>
        </w:rPr>
        <w:t>he evolution of institutions for collective action</w:t>
      </w:r>
      <w:r>
        <w:t>. Cambridge University Press.</w:t>
      </w:r>
    </w:p>
    <w:p w14:paraId="70189A2C" w14:textId="52990CAA" w:rsidR="007D5A97" w:rsidRDefault="007D5A97" w:rsidP="00B616E0">
      <w:pPr>
        <w:pStyle w:val="Bibliography"/>
      </w:pPr>
      <w:r>
        <w:t xml:space="preserve">Ostrom, E. (2010). Beyond </w:t>
      </w:r>
      <w:r w:rsidR="002267A7" w:rsidRPr="002267A7">
        <w:t>markets and states</w:t>
      </w:r>
      <w:r>
        <w:t xml:space="preserve">: Polycentric </w:t>
      </w:r>
      <w:r w:rsidR="002267A7">
        <w:t>governance of complex economic system</w:t>
      </w:r>
      <w:r>
        <w:t xml:space="preserve">s. </w:t>
      </w:r>
      <w:r>
        <w:rPr>
          <w:i/>
          <w:iCs/>
        </w:rPr>
        <w:t>American Economic Review</w:t>
      </w:r>
      <w:r>
        <w:t xml:space="preserve">, </w:t>
      </w:r>
      <w:r>
        <w:rPr>
          <w:i/>
          <w:iCs/>
        </w:rPr>
        <w:t>100</w:t>
      </w:r>
      <w:r>
        <w:t>(3), 641–672. https://doi.org/10.1257/aer.100.3.641</w:t>
      </w:r>
    </w:p>
    <w:p w14:paraId="7ADF85FD" w14:textId="77777777" w:rsidR="007D5A97" w:rsidRDefault="007D5A97" w:rsidP="00B616E0">
      <w:pPr>
        <w:pStyle w:val="Bibliography"/>
      </w:pPr>
      <w:r>
        <w:t xml:space="preserve">Peters, J., Sievert, M., &amp; Toman, M. A. (2019). Rural electrification through mini-grids: Challenges ahead. </w:t>
      </w:r>
      <w:r>
        <w:rPr>
          <w:i/>
          <w:iCs/>
        </w:rPr>
        <w:t>Energy Policy</w:t>
      </w:r>
      <w:r>
        <w:t xml:space="preserve">, </w:t>
      </w:r>
      <w:r>
        <w:rPr>
          <w:i/>
          <w:iCs/>
        </w:rPr>
        <w:t>132</w:t>
      </w:r>
      <w:r>
        <w:t>, 27–31. https://doi.org/10.1016/j.enpol.2019.05.016</w:t>
      </w:r>
    </w:p>
    <w:p w14:paraId="6C242C6D" w14:textId="77777777" w:rsidR="007D5A97" w:rsidRDefault="007D5A97" w:rsidP="00B616E0">
      <w:pPr>
        <w:pStyle w:val="Bibliography"/>
      </w:pPr>
      <w:r>
        <w:t xml:space="preserve">Platform. (2015). Energy beyond neoliberalism. </w:t>
      </w:r>
      <w:r>
        <w:rPr>
          <w:i/>
          <w:iCs/>
        </w:rPr>
        <w:t>Soundings</w:t>
      </w:r>
      <w:r>
        <w:t xml:space="preserve">, </w:t>
      </w:r>
      <w:r>
        <w:rPr>
          <w:i/>
          <w:iCs/>
        </w:rPr>
        <w:t>59</w:t>
      </w:r>
      <w:r>
        <w:t>(59), 96–114. https://doi.org/10.3898/136266215814890521</w:t>
      </w:r>
    </w:p>
    <w:p w14:paraId="42C932A1" w14:textId="2C5CC36A" w:rsidR="007D5A97" w:rsidRDefault="007D5A97" w:rsidP="00B616E0">
      <w:pPr>
        <w:pStyle w:val="Bibliography"/>
      </w:pPr>
      <w:r>
        <w:t xml:space="preserve">Polanyi, K. (2001). </w:t>
      </w:r>
      <w:r>
        <w:rPr>
          <w:i/>
          <w:iCs/>
        </w:rPr>
        <w:t xml:space="preserve">The great transformation: </w:t>
      </w:r>
      <w:r w:rsidR="00CA18A5">
        <w:rPr>
          <w:i/>
          <w:iCs/>
        </w:rPr>
        <w:t>T</w:t>
      </w:r>
      <w:r>
        <w:rPr>
          <w:i/>
          <w:iCs/>
        </w:rPr>
        <w:t>he political and economic origins of our time</w:t>
      </w:r>
      <w:r>
        <w:t xml:space="preserve"> (2nd Beacon </w:t>
      </w:r>
      <w:r w:rsidR="00CF603A">
        <w:t>p</w:t>
      </w:r>
      <w:r>
        <w:t>aperback ed). Beacon Press.</w:t>
      </w:r>
    </w:p>
    <w:p w14:paraId="3BA82D05" w14:textId="1F067B07" w:rsidR="007D5A97" w:rsidRDefault="007D5A97" w:rsidP="00B616E0">
      <w:pPr>
        <w:pStyle w:val="Bibliography"/>
      </w:pPr>
      <w:r>
        <w:t xml:space="preserve">Quilligan, J. B. (2012). Why </w:t>
      </w:r>
      <w:r w:rsidR="00BA3D00">
        <w:t>distinguish common goods from public goods</w:t>
      </w:r>
      <w:r>
        <w:t xml:space="preserve">? In D. Bollier &amp; S. Helfrich (Eds.), </w:t>
      </w:r>
      <w:r>
        <w:rPr>
          <w:i/>
          <w:iCs/>
        </w:rPr>
        <w:t xml:space="preserve">The wealth of the commons: </w:t>
      </w:r>
      <w:r w:rsidR="00BA3D00">
        <w:rPr>
          <w:i/>
          <w:iCs/>
        </w:rPr>
        <w:t>A</w:t>
      </w:r>
      <w:r>
        <w:rPr>
          <w:i/>
          <w:iCs/>
        </w:rPr>
        <w:t xml:space="preserve"> world beyond market and state</w:t>
      </w:r>
      <w:r>
        <w:t>. Retrieved from http://wealthofthecommons.org/contents</w:t>
      </w:r>
    </w:p>
    <w:p w14:paraId="3DD3ED30" w14:textId="1274FDFE" w:rsidR="007D5A97" w:rsidRDefault="007D5A97" w:rsidP="00B616E0">
      <w:pPr>
        <w:pStyle w:val="Bibliography"/>
      </w:pPr>
      <w:r>
        <w:t xml:space="preserve">Raman, S. (2013). Fossilizing </w:t>
      </w:r>
      <w:r w:rsidR="003B3034">
        <w:t>r</w:t>
      </w:r>
      <w:r>
        <w:t xml:space="preserve">enewable </w:t>
      </w:r>
      <w:r w:rsidR="003B3034">
        <w:t>e</w:t>
      </w:r>
      <w:r>
        <w:t xml:space="preserve">nergies. </w:t>
      </w:r>
      <w:r>
        <w:rPr>
          <w:i/>
          <w:iCs/>
        </w:rPr>
        <w:t>Science as Culture</w:t>
      </w:r>
      <w:r>
        <w:t xml:space="preserve">, </w:t>
      </w:r>
      <w:r>
        <w:rPr>
          <w:i/>
          <w:iCs/>
        </w:rPr>
        <w:t>22</w:t>
      </w:r>
      <w:r>
        <w:t>(2), 172–180. https://doi.org/10.1080/09505431.2013.786998</w:t>
      </w:r>
    </w:p>
    <w:p w14:paraId="063F1226" w14:textId="48CAD3C0" w:rsidR="007D5A97" w:rsidRDefault="007D5A97" w:rsidP="00B616E0">
      <w:pPr>
        <w:pStyle w:val="Bibliography"/>
      </w:pPr>
      <w:r>
        <w:lastRenderedPageBreak/>
        <w:t xml:space="preserve">Roberts, J., Bodman, F., &amp; Rybski, R. (2014). </w:t>
      </w:r>
      <w:r>
        <w:rPr>
          <w:i/>
          <w:iCs/>
        </w:rPr>
        <w:t xml:space="preserve">Community </w:t>
      </w:r>
      <w:r w:rsidR="00BF6F29">
        <w:rPr>
          <w:i/>
          <w:iCs/>
        </w:rPr>
        <w:t>p</w:t>
      </w:r>
      <w:r>
        <w:rPr>
          <w:i/>
          <w:iCs/>
        </w:rPr>
        <w:t xml:space="preserve">ower: Model </w:t>
      </w:r>
      <w:r w:rsidR="00BF6F29">
        <w:rPr>
          <w:i/>
          <w:iCs/>
        </w:rPr>
        <w:t>legal frameworks for citizen-owned renewable energ</w:t>
      </w:r>
      <w:r>
        <w:rPr>
          <w:i/>
          <w:iCs/>
        </w:rPr>
        <w:t>y</w:t>
      </w:r>
      <w:r>
        <w:t>. ClientEarth.</w:t>
      </w:r>
    </w:p>
    <w:p w14:paraId="3CA7E8C3" w14:textId="77777777" w:rsidR="007D5A97" w:rsidRDefault="007D5A97" w:rsidP="00B616E0">
      <w:pPr>
        <w:pStyle w:val="Bibliography"/>
      </w:pPr>
      <w:r>
        <w:t xml:space="preserve">Ryghaug, M., Skjølsvold, T. M., &amp; Heidenreich, S. (2018). Creating energy citizenship through material participation. </w:t>
      </w:r>
      <w:r>
        <w:rPr>
          <w:i/>
          <w:iCs/>
        </w:rPr>
        <w:t>Social Studies of Science</w:t>
      </w:r>
      <w:r>
        <w:t xml:space="preserve">, </w:t>
      </w:r>
      <w:r>
        <w:rPr>
          <w:i/>
          <w:iCs/>
        </w:rPr>
        <w:t>48</w:t>
      </w:r>
      <w:r>
        <w:t>(2), 283–303. https://doi.org/10.1177/0306312718770286</w:t>
      </w:r>
    </w:p>
    <w:p w14:paraId="10995A15" w14:textId="043E8FEE" w:rsidR="007D5A97" w:rsidRDefault="007D5A97" w:rsidP="00B616E0">
      <w:pPr>
        <w:pStyle w:val="Bibliography"/>
      </w:pPr>
      <w:r>
        <w:t xml:space="preserve">Smil, V. </w:t>
      </w:r>
      <w:r w:rsidR="001F3CC0">
        <w:t xml:space="preserve">(Ed.). </w:t>
      </w:r>
      <w:r>
        <w:t xml:space="preserve">(2009). Energy in our minds: </w:t>
      </w:r>
      <w:r w:rsidR="001F3CC0">
        <w:t>C</w:t>
      </w:r>
      <w:r>
        <w:t xml:space="preserve">oncepts and measures. In </w:t>
      </w:r>
      <w:r>
        <w:rPr>
          <w:i/>
          <w:iCs/>
        </w:rPr>
        <w:t>Energy: A beginner’s guide</w:t>
      </w:r>
      <w:r>
        <w:t xml:space="preserve"> (pp. 1–25). Oneworld Publications.</w:t>
      </w:r>
    </w:p>
    <w:p w14:paraId="662197EA" w14:textId="662576B8" w:rsidR="007D5A97" w:rsidRDefault="007D5A97" w:rsidP="00B616E0">
      <w:pPr>
        <w:pStyle w:val="Bibliography"/>
      </w:pPr>
      <w:r>
        <w:t xml:space="preserve">Smil, V. (2017). </w:t>
      </w:r>
      <w:r>
        <w:rPr>
          <w:i/>
          <w:iCs/>
        </w:rPr>
        <w:t xml:space="preserve">Energy and civilization: </w:t>
      </w:r>
      <w:r w:rsidR="001F3CC0">
        <w:rPr>
          <w:i/>
          <w:iCs/>
        </w:rPr>
        <w:t>A</w:t>
      </w:r>
      <w:r>
        <w:rPr>
          <w:i/>
          <w:iCs/>
        </w:rPr>
        <w:t xml:space="preserve"> history</w:t>
      </w:r>
      <w:r>
        <w:t>. The MIT Press.</w:t>
      </w:r>
    </w:p>
    <w:p w14:paraId="31CDE65E" w14:textId="77777777" w:rsidR="007D5A97" w:rsidRDefault="007D5A97" w:rsidP="00B616E0">
      <w:pPr>
        <w:pStyle w:val="Bibliography"/>
      </w:pPr>
      <w:r>
        <w:t xml:space="preserve">Späth, P., &amp; Rohracher, H. (2010). ‘Energy regions’: The transformative power of regional discourses on socio-technical futures. </w:t>
      </w:r>
      <w:r>
        <w:rPr>
          <w:i/>
          <w:iCs/>
        </w:rPr>
        <w:t>Research Policy</w:t>
      </w:r>
      <w:r>
        <w:t xml:space="preserve">, </w:t>
      </w:r>
      <w:r>
        <w:rPr>
          <w:i/>
          <w:iCs/>
        </w:rPr>
        <w:t>39</w:t>
      </w:r>
      <w:r>
        <w:t>(4), 449–458. https://doi.org/10.1016/j.respol.2010.01.017</w:t>
      </w:r>
    </w:p>
    <w:p w14:paraId="430B6F60" w14:textId="77777777" w:rsidR="007D5A97" w:rsidRDefault="007D5A97" w:rsidP="00B616E0">
      <w:pPr>
        <w:pStyle w:val="Bibliography"/>
      </w:pPr>
      <w:r>
        <w:t xml:space="preserve">Stephenson, J. (2017). What does energy mean? An interdisciplinary conversation. </w:t>
      </w:r>
      <w:r>
        <w:rPr>
          <w:i/>
          <w:iCs/>
        </w:rPr>
        <w:t>Energy Research &amp; Social Science</w:t>
      </w:r>
      <w:r>
        <w:t xml:space="preserve">, </w:t>
      </w:r>
      <w:r>
        <w:rPr>
          <w:i/>
          <w:iCs/>
        </w:rPr>
        <w:t>26</w:t>
      </w:r>
      <w:r>
        <w:t>, 103–106. https://doi.org/10.1016/j.erss.2017.01.014</w:t>
      </w:r>
    </w:p>
    <w:p w14:paraId="28BC9DCD" w14:textId="13C640F9" w:rsidR="007D5A97" w:rsidRDefault="007D5A97" w:rsidP="00B616E0">
      <w:pPr>
        <w:pStyle w:val="Bibliography"/>
      </w:pPr>
      <w:r>
        <w:t xml:space="preserve">Taylor, K. (2019). </w:t>
      </w:r>
      <w:r>
        <w:rPr>
          <w:i/>
          <w:iCs/>
        </w:rPr>
        <w:t xml:space="preserve">Governing the wind energy commons: </w:t>
      </w:r>
      <w:r w:rsidR="00593453">
        <w:rPr>
          <w:i/>
          <w:iCs/>
        </w:rPr>
        <w:t>R</w:t>
      </w:r>
      <w:r>
        <w:rPr>
          <w:i/>
          <w:iCs/>
        </w:rPr>
        <w:t>enewable energy and community development</w:t>
      </w:r>
      <w:r>
        <w:t>. West Virginia University Press.</w:t>
      </w:r>
    </w:p>
    <w:p w14:paraId="66FE98D6" w14:textId="77777777" w:rsidR="007D5A97" w:rsidRDefault="007D5A97" w:rsidP="00B616E0">
      <w:pPr>
        <w:pStyle w:val="Bibliography"/>
      </w:pPr>
      <w:r>
        <w:t xml:space="preserve">Tuck, E., &amp; Yang, K. W. (2012). Decolonization is not a metaphor. </w:t>
      </w:r>
      <w:r>
        <w:rPr>
          <w:i/>
          <w:iCs/>
        </w:rPr>
        <w:t>Decolonization: Indigeneity, Education &amp; Society</w:t>
      </w:r>
      <w:r>
        <w:t xml:space="preserve">, </w:t>
      </w:r>
      <w:r>
        <w:rPr>
          <w:i/>
          <w:iCs/>
        </w:rPr>
        <w:t>1</w:t>
      </w:r>
      <w:r>
        <w:t>(1). Retrieved from https://jps.library.utoronto.ca/index.php/des/article/view/18630</w:t>
      </w:r>
    </w:p>
    <w:p w14:paraId="503A4200" w14:textId="7DC17FF0" w:rsidR="007D5A97" w:rsidRDefault="007D5A97" w:rsidP="00B616E0">
      <w:pPr>
        <w:pStyle w:val="Bibliography"/>
      </w:pPr>
      <w:r>
        <w:t xml:space="preserve">UNDRIP. (2007). </w:t>
      </w:r>
      <w:r>
        <w:rPr>
          <w:i/>
          <w:iCs/>
        </w:rPr>
        <w:t>United Nations Declaration on the Rights of Indigenous Peoples (A/RES/61/295)</w:t>
      </w:r>
      <w:r>
        <w:t>. Retrieved from https://www.un.org/development/desa/indigenouspeoples/declaration-on-the-rights-of-indigenous-peoples.html</w:t>
      </w:r>
    </w:p>
    <w:p w14:paraId="6602E84B" w14:textId="36F7EF7F" w:rsidR="007D5A97" w:rsidRDefault="007D5A97" w:rsidP="00B616E0">
      <w:pPr>
        <w:pStyle w:val="Bibliography"/>
      </w:pPr>
      <w:r>
        <w:lastRenderedPageBreak/>
        <w:t xml:space="preserve">van der Horst, D., &amp; Vermeylen, S. (2008). The </w:t>
      </w:r>
      <w:r w:rsidR="0009121F">
        <w:t>new energy commons</w:t>
      </w:r>
      <w:r>
        <w:t xml:space="preserve">: Exploring the </w:t>
      </w:r>
      <w:r w:rsidR="0013044C">
        <w:t>role of property regimes in the development of renewable energy systems</w:t>
      </w:r>
      <w:r>
        <w:t xml:space="preserve">. </w:t>
      </w:r>
      <w:r>
        <w:rPr>
          <w:i/>
          <w:iCs/>
        </w:rPr>
        <w:t>12th Biennial Conference of the International Association for the Study of Commons</w:t>
      </w:r>
      <w:r>
        <w:t>, 14–18. Retrieved from http://hdl.handle.net/10535/952</w:t>
      </w:r>
    </w:p>
    <w:p w14:paraId="18966D79" w14:textId="08629A35" w:rsidR="007D5A97" w:rsidRDefault="007D5A97" w:rsidP="00B616E0">
      <w:pPr>
        <w:pStyle w:val="Bibliography"/>
      </w:pPr>
      <w:r>
        <w:t xml:space="preserve">van der Horst, D., &amp; Vermeylen, S. (2010). Wind </w:t>
      </w:r>
      <w:r w:rsidR="00B30305">
        <w:t>theft, spatial planning, and international relation</w:t>
      </w:r>
      <w:r>
        <w:t xml:space="preserve">s. </w:t>
      </w:r>
      <w:r>
        <w:rPr>
          <w:i/>
          <w:iCs/>
        </w:rPr>
        <w:t>Renewable Energy Law and Policy Review</w:t>
      </w:r>
      <w:r>
        <w:t xml:space="preserve">, </w:t>
      </w:r>
      <w:r>
        <w:rPr>
          <w:i/>
          <w:iCs/>
        </w:rPr>
        <w:t>1</w:t>
      </w:r>
      <w:r>
        <w:t>, 67–76.</w:t>
      </w:r>
    </w:p>
    <w:p w14:paraId="5DF287D5" w14:textId="77777777" w:rsidR="007D5A97" w:rsidRDefault="007D5A97" w:rsidP="00B616E0">
      <w:pPr>
        <w:pStyle w:val="Bibliography"/>
      </w:pPr>
      <w:r>
        <w:t xml:space="preserve">Vermeylen, S. (2010). Resource rights and the evolution of renewable energy technologies. </w:t>
      </w:r>
      <w:r>
        <w:rPr>
          <w:i/>
          <w:iCs/>
        </w:rPr>
        <w:t>Renewable Energy</w:t>
      </w:r>
      <w:r>
        <w:t xml:space="preserve">, </w:t>
      </w:r>
      <w:r>
        <w:rPr>
          <w:i/>
          <w:iCs/>
        </w:rPr>
        <w:t>35</w:t>
      </w:r>
      <w:r>
        <w:t>(11), 2399–2405. https://doi.org/10.1016/j.renene.2010.03.017</w:t>
      </w:r>
    </w:p>
    <w:p w14:paraId="3C51DE28" w14:textId="13A7086A" w:rsidR="007D5A97" w:rsidRDefault="007D5A97" w:rsidP="00B616E0">
      <w:pPr>
        <w:pStyle w:val="Bibliography"/>
      </w:pPr>
      <w:r>
        <w:t xml:space="preserve">Wall, D. (2017). </w:t>
      </w:r>
      <w:r>
        <w:rPr>
          <w:i/>
          <w:iCs/>
        </w:rPr>
        <w:t xml:space="preserve">Elinor Ostrom’s </w:t>
      </w:r>
      <w:r w:rsidR="006E75B3">
        <w:rPr>
          <w:i/>
          <w:iCs/>
        </w:rPr>
        <w:t>rules for radicals</w:t>
      </w:r>
      <w:r>
        <w:rPr>
          <w:i/>
          <w:iCs/>
        </w:rPr>
        <w:t xml:space="preserve">: Cooperative </w:t>
      </w:r>
      <w:r w:rsidR="006E75B3">
        <w:rPr>
          <w:i/>
          <w:iCs/>
        </w:rPr>
        <w:t>alternatives beyond markets and stat</w:t>
      </w:r>
      <w:r>
        <w:rPr>
          <w:i/>
          <w:iCs/>
        </w:rPr>
        <w:t>es</w:t>
      </w:r>
      <w:r>
        <w:t>. Pluto Press.</w:t>
      </w:r>
    </w:p>
    <w:p w14:paraId="2BC46DF6" w14:textId="5594D8D1" w:rsidR="007D5A97" w:rsidRDefault="007D5A97" w:rsidP="00B616E0">
      <w:pPr>
        <w:pStyle w:val="Bibliography"/>
      </w:pPr>
      <w:r>
        <w:t xml:space="preserve">Whyte, K., Reo, N., McGregor, D., Smith, M. A. (Peggy), Jenkins, J., &amp; Rubio, K. (2017). Seven Indigenous principles for successful cooperation in Great Lakes conservation initiatives. In E. Freedman &amp; M. Neuzil (Eds.), </w:t>
      </w:r>
      <w:r>
        <w:rPr>
          <w:i/>
          <w:iCs/>
        </w:rPr>
        <w:t xml:space="preserve">Biodiversity, </w:t>
      </w:r>
      <w:r w:rsidR="00A13EBD">
        <w:rPr>
          <w:i/>
          <w:iCs/>
        </w:rPr>
        <w:t>conservation, and environmental management in th</w:t>
      </w:r>
      <w:r>
        <w:rPr>
          <w:i/>
          <w:iCs/>
        </w:rPr>
        <w:t>e Great Lakes Basin</w:t>
      </w:r>
      <w:r>
        <w:t xml:space="preserve"> (pp. 182–194). Routledge.</w:t>
      </w:r>
    </w:p>
    <w:p w14:paraId="29BB5082" w14:textId="2A9D3712" w:rsidR="007D5A97" w:rsidRDefault="007D5A97" w:rsidP="00B616E0">
      <w:pPr>
        <w:pStyle w:val="Bibliography"/>
      </w:pPr>
      <w:r>
        <w:t xml:space="preserve">Wilson, D. S. (2015). Generalizing the </w:t>
      </w:r>
      <w:r w:rsidR="00DB0C19">
        <w:t>c</w:t>
      </w:r>
      <w:r>
        <w:t xml:space="preserve">ommons. In D. Bollier &amp; S. Helfrich (Eds.), </w:t>
      </w:r>
      <w:r>
        <w:rPr>
          <w:i/>
          <w:iCs/>
        </w:rPr>
        <w:t>Patterns of commoning</w:t>
      </w:r>
      <w:r>
        <w:t>. Retrieved from http://patternsofcommoning.org/contents/</w:t>
      </w:r>
    </w:p>
    <w:p w14:paraId="120C5269" w14:textId="77777777" w:rsidR="007D5A97" w:rsidRDefault="007D5A97" w:rsidP="00B616E0">
      <w:pPr>
        <w:pStyle w:val="Bibliography"/>
      </w:pPr>
      <w:r>
        <w:t xml:space="preserve">Wilson, D. S., Ostrom, E., &amp; Cox, M. E. (2013). Generalizing the core design principles for the efficacy of groups. </w:t>
      </w:r>
      <w:r>
        <w:rPr>
          <w:i/>
          <w:iCs/>
        </w:rPr>
        <w:t>Journal of Economic Behavior &amp; Organization</w:t>
      </w:r>
      <w:r>
        <w:t xml:space="preserve">, </w:t>
      </w:r>
      <w:r>
        <w:rPr>
          <w:i/>
          <w:iCs/>
        </w:rPr>
        <w:t>90</w:t>
      </w:r>
      <w:r>
        <w:t>, S21–S32. https://doi.org/10.1016/j.jebo.2012.12.010</w:t>
      </w:r>
    </w:p>
    <w:p w14:paraId="7DC24F0C" w14:textId="77777777" w:rsidR="007D5A97" w:rsidRDefault="007D5A97" w:rsidP="00B616E0">
      <w:pPr>
        <w:pStyle w:val="Bibliography"/>
      </w:pPr>
      <w:r>
        <w:t xml:space="preserve">Wolsink, M. (2012). The research agenda on social acceptance of distributed generation in smart grids: Renewable as common pool resources. </w:t>
      </w:r>
      <w:r>
        <w:rPr>
          <w:i/>
          <w:iCs/>
        </w:rPr>
        <w:t>Renewable and Sustainable Energy Reviews</w:t>
      </w:r>
      <w:r>
        <w:t xml:space="preserve">, </w:t>
      </w:r>
      <w:r>
        <w:rPr>
          <w:i/>
          <w:iCs/>
        </w:rPr>
        <w:t>16</w:t>
      </w:r>
      <w:r>
        <w:t>(1), 822–835. https://doi.org/10.1016/j.rser.2011.09.006</w:t>
      </w:r>
    </w:p>
    <w:p w14:paraId="225F7573" w14:textId="77777777" w:rsidR="007D5A97" w:rsidRDefault="007D5A97" w:rsidP="00B616E0">
      <w:pPr>
        <w:pStyle w:val="Bibliography"/>
      </w:pPr>
      <w:r>
        <w:lastRenderedPageBreak/>
        <w:t xml:space="preserve">York, R., &amp; Bell, S. E. (2019). Energy transitions or additions? Why a transition from fossil fuels requires more than the growth of renewable energy. </w:t>
      </w:r>
      <w:r>
        <w:rPr>
          <w:i/>
          <w:iCs/>
        </w:rPr>
        <w:t>Energy Research &amp; Social Science</w:t>
      </w:r>
      <w:r>
        <w:t xml:space="preserve">, </w:t>
      </w:r>
      <w:r>
        <w:rPr>
          <w:i/>
          <w:iCs/>
        </w:rPr>
        <w:t>51</w:t>
      </w:r>
      <w:r>
        <w:t>, 40–43. https://doi.org/10.1016/j.erss.2019.01.008</w:t>
      </w:r>
    </w:p>
    <w:p w14:paraId="43297A72" w14:textId="4786DDDE" w:rsidR="007D5A97" w:rsidRDefault="007D5A97" w:rsidP="00B616E0">
      <w:pPr>
        <w:pStyle w:val="Bibliography"/>
      </w:pPr>
      <w:r>
        <w:t>Zhang, C., Wu, J., Zhou, Y., Cheng, M., &amp; Long, C. (2018). Peer-to-</w:t>
      </w:r>
      <w:r w:rsidR="00870E6D">
        <w:t>p</w:t>
      </w:r>
      <w:r>
        <w:t xml:space="preserve">eer energy trading in a </w:t>
      </w:r>
      <w:r w:rsidR="00870E6D">
        <w:t>m</w:t>
      </w:r>
      <w:r>
        <w:t xml:space="preserve">icrogrid. </w:t>
      </w:r>
      <w:r>
        <w:rPr>
          <w:i/>
          <w:iCs/>
        </w:rPr>
        <w:t>Applied Energy</w:t>
      </w:r>
      <w:r>
        <w:t xml:space="preserve">, </w:t>
      </w:r>
      <w:r>
        <w:rPr>
          <w:i/>
          <w:iCs/>
        </w:rPr>
        <w:t>220</w:t>
      </w:r>
      <w:r>
        <w:t>, 1–12. https://doi.org/10.1016/j.apenergy.2018.03.010</w:t>
      </w:r>
    </w:p>
    <w:p w14:paraId="68DA93FD" w14:textId="2BD254CA" w:rsidR="00C76E30" w:rsidRPr="00C76E30" w:rsidRDefault="00C76E30" w:rsidP="00B616E0">
      <w:pPr>
        <w:spacing w:line="480" w:lineRule="auto"/>
        <w:rPr>
          <w:lang w:val="en-GB"/>
        </w:rPr>
      </w:pPr>
    </w:p>
    <w:sectPr w:rsidR="00C76E30" w:rsidRPr="00C76E30">
      <w:headerReference w:type="default" r:id="rId10"/>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39F04A" w14:textId="77777777" w:rsidR="006A052D" w:rsidRDefault="006A052D" w:rsidP="00D31F75">
      <w:pPr>
        <w:spacing w:after="0"/>
      </w:pPr>
      <w:r>
        <w:separator/>
      </w:r>
    </w:p>
  </w:endnote>
  <w:endnote w:type="continuationSeparator" w:id="0">
    <w:p w14:paraId="32A447D9" w14:textId="77777777" w:rsidR="006A052D" w:rsidRDefault="006A052D" w:rsidP="00D31F75">
      <w:pPr>
        <w:spacing w:after="0"/>
      </w:pPr>
      <w:r>
        <w:continuationSeparator/>
      </w:r>
    </w:p>
  </w:endnote>
  <w:endnote w:id="1">
    <w:p w14:paraId="792FBC79" w14:textId="5C5B36F3" w:rsidR="002267A7" w:rsidRDefault="002267A7" w:rsidP="00812E2A">
      <w:pPr>
        <w:pStyle w:val="EndnoteText"/>
      </w:pPr>
      <w:r w:rsidRPr="00B50D95">
        <w:rPr>
          <w:rStyle w:val="EndnoteReference"/>
        </w:rPr>
        <w:endnoteRef/>
      </w:r>
      <w:r>
        <w:t xml:space="preserve"> An additional strand of research, largely following neoclassical economics, centers on the classification of common-pool resources as distinct from public, private, and toll goods, depending on the combination and degree of characteristics of rivalry and excludability </w:t>
      </w:r>
      <w:r w:rsidRPr="002C019F">
        <w:t>(Ostrom, 2010)</w:t>
      </w:r>
      <w:r>
        <w:t xml:space="preserve">. Others argue that </w:t>
      </w:r>
      <w:r w:rsidRPr="001F7F6C">
        <w:t>no fundamental attribute or physical characteristic necessarily distinguish</w:t>
      </w:r>
      <w:r>
        <w:t>es</w:t>
      </w:r>
      <w:r w:rsidRPr="001F7F6C">
        <w:t xml:space="preserve"> a common good from other types of goods, rather common</w:t>
      </w:r>
      <w:r>
        <w:t xml:space="preserve"> goods</w:t>
      </w:r>
      <w:r w:rsidRPr="001F7F6C">
        <w:t xml:space="preserve"> are socially</w:t>
      </w:r>
      <w:r>
        <w:t xml:space="preserve"> created</w:t>
      </w:r>
      <w:r w:rsidRPr="001F7F6C">
        <w:t>.</w:t>
      </w:r>
      <w:r>
        <w:t xml:space="preserve"> For further discussion on this debate, see Helfrich </w:t>
      </w:r>
      <w:r w:rsidRPr="00B1256E">
        <w:rPr>
          <w:rFonts w:cs="Times New Roman"/>
        </w:rPr>
        <w:t>(2012a)</w:t>
      </w: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45F437" w14:textId="77777777" w:rsidR="006A052D" w:rsidRDefault="006A052D" w:rsidP="00D31F75">
      <w:pPr>
        <w:spacing w:after="0"/>
      </w:pPr>
      <w:r>
        <w:separator/>
      </w:r>
    </w:p>
  </w:footnote>
  <w:footnote w:type="continuationSeparator" w:id="0">
    <w:p w14:paraId="4E80943B" w14:textId="77777777" w:rsidR="006A052D" w:rsidRDefault="006A052D" w:rsidP="00D31F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3212904"/>
      <w:docPartObj>
        <w:docPartGallery w:val="Page Numbers (Top of Page)"/>
        <w:docPartUnique/>
      </w:docPartObj>
    </w:sdtPr>
    <w:sdtEndPr>
      <w:rPr>
        <w:noProof/>
      </w:rPr>
    </w:sdtEndPr>
    <w:sdtContent>
      <w:p w14:paraId="16D3F434" w14:textId="6F6AB4B6" w:rsidR="00527EC5" w:rsidRDefault="00527EC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7D1A54F" w14:textId="77777777" w:rsidR="00527EC5" w:rsidRDefault="00527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E2819"/>
    <w:multiLevelType w:val="hybridMultilevel"/>
    <w:tmpl w:val="0EE6D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9526F"/>
    <w:multiLevelType w:val="hybridMultilevel"/>
    <w:tmpl w:val="906CF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82A5D"/>
    <w:multiLevelType w:val="multilevel"/>
    <w:tmpl w:val="BAB67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1E018B"/>
    <w:multiLevelType w:val="hybridMultilevel"/>
    <w:tmpl w:val="A0C66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6774EC"/>
    <w:multiLevelType w:val="hybridMultilevel"/>
    <w:tmpl w:val="869CA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F24979"/>
    <w:multiLevelType w:val="multilevel"/>
    <w:tmpl w:val="C6C89A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5BD5E34"/>
    <w:multiLevelType w:val="multilevel"/>
    <w:tmpl w:val="702A9E9A"/>
    <w:lvl w:ilvl="0">
      <w:start w:val="3"/>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72807A39"/>
    <w:multiLevelType w:val="hybridMultilevel"/>
    <w:tmpl w:val="B22CC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FF500E"/>
    <w:multiLevelType w:val="hybridMultilevel"/>
    <w:tmpl w:val="F258D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8"/>
  </w:num>
  <w:num w:numId="5">
    <w:abstractNumId w:val="7"/>
  </w:num>
  <w:num w:numId="6">
    <w:abstractNumId w:val="2"/>
  </w:num>
  <w:num w:numId="7">
    <w:abstractNumId w:val="6"/>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AE9"/>
    <w:rsid w:val="0000109E"/>
    <w:rsid w:val="000030AC"/>
    <w:rsid w:val="00005D82"/>
    <w:rsid w:val="0001152C"/>
    <w:rsid w:val="000135A2"/>
    <w:rsid w:val="00021C5F"/>
    <w:rsid w:val="0002399C"/>
    <w:rsid w:val="00023E96"/>
    <w:rsid w:val="00030A36"/>
    <w:rsid w:val="00032CCA"/>
    <w:rsid w:val="0003437B"/>
    <w:rsid w:val="000348F2"/>
    <w:rsid w:val="00034D1B"/>
    <w:rsid w:val="00040A81"/>
    <w:rsid w:val="00042C56"/>
    <w:rsid w:val="000432C6"/>
    <w:rsid w:val="00045841"/>
    <w:rsid w:val="00045FBF"/>
    <w:rsid w:val="00056C00"/>
    <w:rsid w:val="00066B69"/>
    <w:rsid w:val="000674E7"/>
    <w:rsid w:val="00076E51"/>
    <w:rsid w:val="000779D5"/>
    <w:rsid w:val="0008148C"/>
    <w:rsid w:val="000829DD"/>
    <w:rsid w:val="000839DF"/>
    <w:rsid w:val="00085166"/>
    <w:rsid w:val="0009022A"/>
    <w:rsid w:val="0009121F"/>
    <w:rsid w:val="0009402A"/>
    <w:rsid w:val="00095DAF"/>
    <w:rsid w:val="00096CD3"/>
    <w:rsid w:val="000A1ADF"/>
    <w:rsid w:val="000A4AA5"/>
    <w:rsid w:val="000A5FDE"/>
    <w:rsid w:val="000A6B93"/>
    <w:rsid w:val="000C3A51"/>
    <w:rsid w:val="000C5E51"/>
    <w:rsid w:val="000E2C9D"/>
    <w:rsid w:val="000E68E2"/>
    <w:rsid w:val="000E7F73"/>
    <w:rsid w:val="000F09A5"/>
    <w:rsid w:val="000F2928"/>
    <w:rsid w:val="000F5967"/>
    <w:rsid w:val="000F603B"/>
    <w:rsid w:val="00100ACF"/>
    <w:rsid w:val="00100BF0"/>
    <w:rsid w:val="00106CDA"/>
    <w:rsid w:val="001116CE"/>
    <w:rsid w:val="00111A7D"/>
    <w:rsid w:val="00120688"/>
    <w:rsid w:val="00124BC1"/>
    <w:rsid w:val="00127C86"/>
    <w:rsid w:val="0013044C"/>
    <w:rsid w:val="0014031B"/>
    <w:rsid w:val="00140661"/>
    <w:rsid w:val="00140A0B"/>
    <w:rsid w:val="00140ACB"/>
    <w:rsid w:val="00142403"/>
    <w:rsid w:val="0014385A"/>
    <w:rsid w:val="00150ADF"/>
    <w:rsid w:val="00151876"/>
    <w:rsid w:val="00151F9D"/>
    <w:rsid w:val="00153786"/>
    <w:rsid w:val="00153E60"/>
    <w:rsid w:val="00154309"/>
    <w:rsid w:val="001562CC"/>
    <w:rsid w:val="0015683E"/>
    <w:rsid w:val="00156BBF"/>
    <w:rsid w:val="001641BF"/>
    <w:rsid w:val="00164D1D"/>
    <w:rsid w:val="001721CC"/>
    <w:rsid w:val="00180D96"/>
    <w:rsid w:val="00186A89"/>
    <w:rsid w:val="001874CB"/>
    <w:rsid w:val="00187D86"/>
    <w:rsid w:val="0019264D"/>
    <w:rsid w:val="00192EC9"/>
    <w:rsid w:val="001935A0"/>
    <w:rsid w:val="00194F1C"/>
    <w:rsid w:val="00197FFB"/>
    <w:rsid w:val="001A0DD4"/>
    <w:rsid w:val="001B4CCE"/>
    <w:rsid w:val="001B4D77"/>
    <w:rsid w:val="001B6FA5"/>
    <w:rsid w:val="001C4119"/>
    <w:rsid w:val="001D3EEC"/>
    <w:rsid w:val="001D538C"/>
    <w:rsid w:val="001D5BE7"/>
    <w:rsid w:val="001D733A"/>
    <w:rsid w:val="001D7E5D"/>
    <w:rsid w:val="001E0496"/>
    <w:rsid w:val="001E21D3"/>
    <w:rsid w:val="001E5218"/>
    <w:rsid w:val="001F3C78"/>
    <w:rsid w:val="001F3CC0"/>
    <w:rsid w:val="001F567B"/>
    <w:rsid w:val="001F622F"/>
    <w:rsid w:val="001F7F6C"/>
    <w:rsid w:val="00201025"/>
    <w:rsid w:val="00201B51"/>
    <w:rsid w:val="002044EA"/>
    <w:rsid w:val="00205D49"/>
    <w:rsid w:val="00211C96"/>
    <w:rsid w:val="002162FC"/>
    <w:rsid w:val="00216E51"/>
    <w:rsid w:val="00221C2D"/>
    <w:rsid w:val="002229BB"/>
    <w:rsid w:val="002267A7"/>
    <w:rsid w:val="00227248"/>
    <w:rsid w:val="00230736"/>
    <w:rsid w:val="00230A51"/>
    <w:rsid w:val="0023592A"/>
    <w:rsid w:val="0024182D"/>
    <w:rsid w:val="00241E29"/>
    <w:rsid w:val="0024533D"/>
    <w:rsid w:val="002459BF"/>
    <w:rsid w:val="00245CE6"/>
    <w:rsid w:val="00246B1D"/>
    <w:rsid w:val="00254E0E"/>
    <w:rsid w:val="00255041"/>
    <w:rsid w:val="002554D2"/>
    <w:rsid w:val="00260EC9"/>
    <w:rsid w:val="00264154"/>
    <w:rsid w:val="00264366"/>
    <w:rsid w:val="0026453D"/>
    <w:rsid w:val="00265D6B"/>
    <w:rsid w:val="00266C6D"/>
    <w:rsid w:val="0026766F"/>
    <w:rsid w:val="002711D3"/>
    <w:rsid w:val="002800D0"/>
    <w:rsid w:val="00280811"/>
    <w:rsid w:val="00280CA2"/>
    <w:rsid w:val="00285FFE"/>
    <w:rsid w:val="00286083"/>
    <w:rsid w:val="00286ED3"/>
    <w:rsid w:val="00291054"/>
    <w:rsid w:val="00292B96"/>
    <w:rsid w:val="00292FBA"/>
    <w:rsid w:val="00293536"/>
    <w:rsid w:val="00294EF6"/>
    <w:rsid w:val="00297FB5"/>
    <w:rsid w:val="002A2406"/>
    <w:rsid w:val="002B0950"/>
    <w:rsid w:val="002C019F"/>
    <w:rsid w:val="002C3B26"/>
    <w:rsid w:val="002D00D5"/>
    <w:rsid w:val="002D41AC"/>
    <w:rsid w:val="002D6A01"/>
    <w:rsid w:val="002F0DCB"/>
    <w:rsid w:val="002F633A"/>
    <w:rsid w:val="002F7F3E"/>
    <w:rsid w:val="00301835"/>
    <w:rsid w:val="00301FE3"/>
    <w:rsid w:val="00302EA0"/>
    <w:rsid w:val="00303C0E"/>
    <w:rsid w:val="00310935"/>
    <w:rsid w:val="00310ECF"/>
    <w:rsid w:val="00310F48"/>
    <w:rsid w:val="003117A7"/>
    <w:rsid w:val="00312CBF"/>
    <w:rsid w:val="003161C7"/>
    <w:rsid w:val="00325A03"/>
    <w:rsid w:val="003301BA"/>
    <w:rsid w:val="00332DEE"/>
    <w:rsid w:val="003343D8"/>
    <w:rsid w:val="00336F1B"/>
    <w:rsid w:val="003504A1"/>
    <w:rsid w:val="003535CA"/>
    <w:rsid w:val="00354DF4"/>
    <w:rsid w:val="00356174"/>
    <w:rsid w:val="00362C65"/>
    <w:rsid w:val="00372435"/>
    <w:rsid w:val="00373031"/>
    <w:rsid w:val="0037696C"/>
    <w:rsid w:val="00380CAB"/>
    <w:rsid w:val="0038136F"/>
    <w:rsid w:val="00384D62"/>
    <w:rsid w:val="00384EC0"/>
    <w:rsid w:val="00397A1A"/>
    <w:rsid w:val="003A14B9"/>
    <w:rsid w:val="003A232C"/>
    <w:rsid w:val="003A235D"/>
    <w:rsid w:val="003A5787"/>
    <w:rsid w:val="003A6D64"/>
    <w:rsid w:val="003B3034"/>
    <w:rsid w:val="003B3980"/>
    <w:rsid w:val="003B6167"/>
    <w:rsid w:val="003B7A45"/>
    <w:rsid w:val="003B7C9D"/>
    <w:rsid w:val="003C6327"/>
    <w:rsid w:val="003C6833"/>
    <w:rsid w:val="003C7025"/>
    <w:rsid w:val="003D14A7"/>
    <w:rsid w:val="003D1E46"/>
    <w:rsid w:val="003D4BC8"/>
    <w:rsid w:val="003E0E65"/>
    <w:rsid w:val="003E39B2"/>
    <w:rsid w:val="003E5C70"/>
    <w:rsid w:val="003F0538"/>
    <w:rsid w:val="003F253E"/>
    <w:rsid w:val="003F454C"/>
    <w:rsid w:val="003F5A15"/>
    <w:rsid w:val="003F76D0"/>
    <w:rsid w:val="0040198F"/>
    <w:rsid w:val="00401FD2"/>
    <w:rsid w:val="004028B9"/>
    <w:rsid w:val="00407BB6"/>
    <w:rsid w:val="00412D69"/>
    <w:rsid w:val="00413FF9"/>
    <w:rsid w:val="0041710A"/>
    <w:rsid w:val="00422C54"/>
    <w:rsid w:val="004256B4"/>
    <w:rsid w:val="00425950"/>
    <w:rsid w:val="00425CB8"/>
    <w:rsid w:val="004262AB"/>
    <w:rsid w:val="004376CF"/>
    <w:rsid w:val="00442999"/>
    <w:rsid w:val="00442CF0"/>
    <w:rsid w:val="00445AA3"/>
    <w:rsid w:val="00446B67"/>
    <w:rsid w:val="0045251E"/>
    <w:rsid w:val="0045285E"/>
    <w:rsid w:val="00453F44"/>
    <w:rsid w:val="004560B4"/>
    <w:rsid w:val="00464D81"/>
    <w:rsid w:val="0046691A"/>
    <w:rsid w:val="00470AF8"/>
    <w:rsid w:val="0047153A"/>
    <w:rsid w:val="004718AD"/>
    <w:rsid w:val="0047210B"/>
    <w:rsid w:val="0047222B"/>
    <w:rsid w:val="00476120"/>
    <w:rsid w:val="00477642"/>
    <w:rsid w:val="00482D4A"/>
    <w:rsid w:val="0049281A"/>
    <w:rsid w:val="00493B25"/>
    <w:rsid w:val="00494592"/>
    <w:rsid w:val="00494B42"/>
    <w:rsid w:val="00495777"/>
    <w:rsid w:val="0049667D"/>
    <w:rsid w:val="004A263E"/>
    <w:rsid w:val="004A37D2"/>
    <w:rsid w:val="004A43FE"/>
    <w:rsid w:val="004B6720"/>
    <w:rsid w:val="004B78CF"/>
    <w:rsid w:val="004C00E7"/>
    <w:rsid w:val="004C0351"/>
    <w:rsid w:val="004C17A7"/>
    <w:rsid w:val="004D1C8E"/>
    <w:rsid w:val="004D20A7"/>
    <w:rsid w:val="004E3924"/>
    <w:rsid w:val="004F499F"/>
    <w:rsid w:val="00501415"/>
    <w:rsid w:val="0050243F"/>
    <w:rsid w:val="00502766"/>
    <w:rsid w:val="005052EF"/>
    <w:rsid w:val="00506FDE"/>
    <w:rsid w:val="00521421"/>
    <w:rsid w:val="005220D9"/>
    <w:rsid w:val="00526DFD"/>
    <w:rsid w:val="00527EC5"/>
    <w:rsid w:val="005324DE"/>
    <w:rsid w:val="00536C17"/>
    <w:rsid w:val="005426B8"/>
    <w:rsid w:val="00543582"/>
    <w:rsid w:val="00543D37"/>
    <w:rsid w:val="0054411F"/>
    <w:rsid w:val="005502BB"/>
    <w:rsid w:val="005514F8"/>
    <w:rsid w:val="00551F29"/>
    <w:rsid w:val="00553778"/>
    <w:rsid w:val="00557071"/>
    <w:rsid w:val="00557BAC"/>
    <w:rsid w:val="00561C05"/>
    <w:rsid w:val="00562757"/>
    <w:rsid w:val="0056724B"/>
    <w:rsid w:val="00571C4A"/>
    <w:rsid w:val="005734C3"/>
    <w:rsid w:val="00573FAD"/>
    <w:rsid w:val="00574BC1"/>
    <w:rsid w:val="00575631"/>
    <w:rsid w:val="005822C6"/>
    <w:rsid w:val="00587694"/>
    <w:rsid w:val="0059166E"/>
    <w:rsid w:val="00593453"/>
    <w:rsid w:val="00595A44"/>
    <w:rsid w:val="005A2384"/>
    <w:rsid w:val="005B0580"/>
    <w:rsid w:val="005B3461"/>
    <w:rsid w:val="005B4AD9"/>
    <w:rsid w:val="005B684D"/>
    <w:rsid w:val="005C1678"/>
    <w:rsid w:val="005D051E"/>
    <w:rsid w:val="005D0B12"/>
    <w:rsid w:val="005D1FF1"/>
    <w:rsid w:val="005D6E19"/>
    <w:rsid w:val="005D6E72"/>
    <w:rsid w:val="005E1AE9"/>
    <w:rsid w:val="005E1C56"/>
    <w:rsid w:val="005E24FB"/>
    <w:rsid w:val="005E399B"/>
    <w:rsid w:val="005F1B4C"/>
    <w:rsid w:val="005F5063"/>
    <w:rsid w:val="006009B1"/>
    <w:rsid w:val="006021FB"/>
    <w:rsid w:val="006039E7"/>
    <w:rsid w:val="00606DB7"/>
    <w:rsid w:val="0061286F"/>
    <w:rsid w:val="00617D39"/>
    <w:rsid w:val="00624C7C"/>
    <w:rsid w:val="0063178C"/>
    <w:rsid w:val="0063541A"/>
    <w:rsid w:val="006412B1"/>
    <w:rsid w:val="00643362"/>
    <w:rsid w:val="0064418C"/>
    <w:rsid w:val="006447D7"/>
    <w:rsid w:val="00644CF0"/>
    <w:rsid w:val="00645ED1"/>
    <w:rsid w:val="0064716F"/>
    <w:rsid w:val="00651A30"/>
    <w:rsid w:val="0065452A"/>
    <w:rsid w:val="00654F21"/>
    <w:rsid w:val="00660D96"/>
    <w:rsid w:val="00662353"/>
    <w:rsid w:val="00662EEF"/>
    <w:rsid w:val="006662E3"/>
    <w:rsid w:val="00673CA4"/>
    <w:rsid w:val="0067407F"/>
    <w:rsid w:val="00675CB5"/>
    <w:rsid w:val="00677931"/>
    <w:rsid w:val="006825FA"/>
    <w:rsid w:val="006838B4"/>
    <w:rsid w:val="0068463A"/>
    <w:rsid w:val="00685591"/>
    <w:rsid w:val="006863C3"/>
    <w:rsid w:val="00690E01"/>
    <w:rsid w:val="00692114"/>
    <w:rsid w:val="00693D81"/>
    <w:rsid w:val="0069482B"/>
    <w:rsid w:val="00694DAD"/>
    <w:rsid w:val="006A0137"/>
    <w:rsid w:val="006A052D"/>
    <w:rsid w:val="006A0F1D"/>
    <w:rsid w:val="006A102E"/>
    <w:rsid w:val="006A3B78"/>
    <w:rsid w:val="006A5FA4"/>
    <w:rsid w:val="006B4743"/>
    <w:rsid w:val="006B504A"/>
    <w:rsid w:val="006B6CA6"/>
    <w:rsid w:val="006C0EEA"/>
    <w:rsid w:val="006C3EE6"/>
    <w:rsid w:val="006C643C"/>
    <w:rsid w:val="006D20DC"/>
    <w:rsid w:val="006D3519"/>
    <w:rsid w:val="006D69E1"/>
    <w:rsid w:val="006E3C4F"/>
    <w:rsid w:val="006E3EA2"/>
    <w:rsid w:val="006E75B3"/>
    <w:rsid w:val="006F057C"/>
    <w:rsid w:val="006F2C34"/>
    <w:rsid w:val="00700214"/>
    <w:rsid w:val="007047ED"/>
    <w:rsid w:val="00705899"/>
    <w:rsid w:val="0071224E"/>
    <w:rsid w:val="00712924"/>
    <w:rsid w:val="00714394"/>
    <w:rsid w:val="00721BF7"/>
    <w:rsid w:val="00721F79"/>
    <w:rsid w:val="00723126"/>
    <w:rsid w:val="00725C41"/>
    <w:rsid w:val="007275C1"/>
    <w:rsid w:val="00730680"/>
    <w:rsid w:val="00733904"/>
    <w:rsid w:val="00734E3C"/>
    <w:rsid w:val="00736A50"/>
    <w:rsid w:val="0074345C"/>
    <w:rsid w:val="00745C07"/>
    <w:rsid w:val="00745DF1"/>
    <w:rsid w:val="00751984"/>
    <w:rsid w:val="0075277C"/>
    <w:rsid w:val="007547AC"/>
    <w:rsid w:val="00757E78"/>
    <w:rsid w:val="007633FF"/>
    <w:rsid w:val="00764C3B"/>
    <w:rsid w:val="00783D43"/>
    <w:rsid w:val="00784E93"/>
    <w:rsid w:val="0078789F"/>
    <w:rsid w:val="00790B6C"/>
    <w:rsid w:val="00791083"/>
    <w:rsid w:val="00791583"/>
    <w:rsid w:val="00791B74"/>
    <w:rsid w:val="00792F84"/>
    <w:rsid w:val="007A3B26"/>
    <w:rsid w:val="007A5CCD"/>
    <w:rsid w:val="007A5EBA"/>
    <w:rsid w:val="007B227D"/>
    <w:rsid w:val="007B39F9"/>
    <w:rsid w:val="007B4A8F"/>
    <w:rsid w:val="007B5D4D"/>
    <w:rsid w:val="007B61D8"/>
    <w:rsid w:val="007B67F7"/>
    <w:rsid w:val="007C0138"/>
    <w:rsid w:val="007C4646"/>
    <w:rsid w:val="007C6296"/>
    <w:rsid w:val="007C6A50"/>
    <w:rsid w:val="007D01E0"/>
    <w:rsid w:val="007D2D6B"/>
    <w:rsid w:val="007D4398"/>
    <w:rsid w:val="007D47DB"/>
    <w:rsid w:val="007D4B17"/>
    <w:rsid w:val="007D5A97"/>
    <w:rsid w:val="007D6D3B"/>
    <w:rsid w:val="007E0215"/>
    <w:rsid w:val="007E04B1"/>
    <w:rsid w:val="007E0A96"/>
    <w:rsid w:val="007E2D26"/>
    <w:rsid w:val="007F041A"/>
    <w:rsid w:val="007F1E87"/>
    <w:rsid w:val="007F2552"/>
    <w:rsid w:val="007F51A7"/>
    <w:rsid w:val="007F66EA"/>
    <w:rsid w:val="00801F54"/>
    <w:rsid w:val="00802392"/>
    <w:rsid w:val="00803067"/>
    <w:rsid w:val="008060E3"/>
    <w:rsid w:val="00807AC7"/>
    <w:rsid w:val="008105FA"/>
    <w:rsid w:val="00810C6A"/>
    <w:rsid w:val="00812E2A"/>
    <w:rsid w:val="0082061F"/>
    <w:rsid w:val="00830261"/>
    <w:rsid w:val="00833C0F"/>
    <w:rsid w:val="00833CAE"/>
    <w:rsid w:val="00833D0D"/>
    <w:rsid w:val="00843CFC"/>
    <w:rsid w:val="00844623"/>
    <w:rsid w:val="00845746"/>
    <w:rsid w:val="00847165"/>
    <w:rsid w:val="00853F6C"/>
    <w:rsid w:val="00857E03"/>
    <w:rsid w:val="008609B9"/>
    <w:rsid w:val="00862567"/>
    <w:rsid w:val="008671E5"/>
    <w:rsid w:val="00870E6D"/>
    <w:rsid w:val="008712A7"/>
    <w:rsid w:val="00871A9F"/>
    <w:rsid w:val="00871F58"/>
    <w:rsid w:val="00873D8F"/>
    <w:rsid w:val="00875FE3"/>
    <w:rsid w:val="0087686E"/>
    <w:rsid w:val="0087750C"/>
    <w:rsid w:val="00877CDB"/>
    <w:rsid w:val="00880709"/>
    <w:rsid w:val="00883689"/>
    <w:rsid w:val="00886B45"/>
    <w:rsid w:val="00887FEF"/>
    <w:rsid w:val="008925BC"/>
    <w:rsid w:val="00892F17"/>
    <w:rsid w:val="0089437F"/>
    <w:rsid w:val="00896740"/>
    <w:rsid w:val="008A0682"/>
    <w:rsid w:val="008A194E"/>
    <w:rsid w:val="008A3933"/>
    <w:rsid w:val="008A45A2"/>
    <w:rsid w:val="008A7411"/>
    <w:rsid w:val="008B22F7"/>
    <w:rsid w:val="008B4522"/>
    <w:rsid w:val="008B5479"/>
    <w:rsid w:val="008B7D3C"/>
    <w:rsid w:val="008C3992"/>
    <w:rsid w:val="008C5F78"/>
    <w:rsid w:val="008C6E0D"/>
    <w:rsid w:val="008D5234"/>
    <w:rsid w:val="008D5538"/>
    <w:rsid w:val="008D696A"/>
    <w:rsid w:val="008E4B92"/>
    <w:rsid w:val="008F1429"/>
    <w:rsid w:val="008F2A09"/>
    <w:rsid w:val="008F33C7"/>
    <w:rsid w:val="008F3DD9"/>
    <w:rsid w:val="008F3FEA"/>
    <w:rsid w:val="008F545D"/>
    <w:rsid w:val="008F7B30"/>
    <w:rsid w:val="00900C46"/>
    <w:rsid w:val="009018D3"/>
    <w:rsid w:val="0090327D"/>
    <w:rsid w:val="009047F0"/>
    <w:rsid w:val="009051C4"/>
    <w:rsid w:val="00912793"/>
    <w:rsid w:val="009136A7"/>
    <w:rsid w:val="0091698B"/>
    <w:rsid w:val="00917278"/>
    <w:rsid w:val="0092069C"/>
    <w:rsid w:val="00920890"/>
    <w:rsid w:val="00921FC1"/>
    <w:rsid w:val="00932B2A"/>
    <w:rsid w:val="009344ED"/>
    <w:rsid w:val="0093677C"/>
    <w:rsid w:val="0094441D"/>
    <w:rsid w:val="00946BB0"/>
    <w:rsid w:val="00951C18"/>
    <w:rsid w:val="009527E1"/>
    <w:rsid w:val="00953F11"/>
    <w:rsid w:val="00953F31"/>
    <w:rsid w:val="00955714"/>
    <w:rsid w:val="0095743F"/>
    <w:rsid w:val="00970ECB"/>
    <w:rsid w:val="00972D6C"/>
    <w:rsid w:val="0098101D"/>
    <w:rsid w:val="0098238E"/>
    <w:rsid w:val="00983595"/>
    <w:rsid w:val="00991806"/>
    <w:rsid w:val="009A1FD5"/>
    <w:rsid w:val="009A48D3"/>
    <w:rsid w:val="009A51A6"/>
    <w:rsid w:val="009B2613"/>
    <w:rsid w:val="009B28FC"/>
    <w:rsid w:val="009B55A7"/>
    <w:rsid w:val="009C25A3"/>
    <w:rsid w:val="009C3FCC"/>
    <w:rsid w:val="009C444C"/>
    <w:rsid w:val="009D4F6B"/>
    <w:rsid w:val="009D5EB0"/>
    <w:rsid w:val="009D69F5"/>
    <w:rsid w:val="009E0203"/>
    <w:rsid w:val="009E0E6C"/>
    <w:rsid w:val="009E20E3"/>
    <w:rsid w:val="009E23D2"/>
    <w:rsid w:val="009E4E6B"/>
    <w:rsid w:val="009E59EB"/>
    <w:rsid w:val="009E5D27"/>
    <w:rsid w:val="009F0699"/>
    <w:rsid w:val="009F1DA1"/>
    <w:rsid w:val="009F2F22"/>
    <w:rsid w:val="009F598B"/>
    <w:rsid w:val="00A011DB"/>
    <w:rsid w:val="00A0199F"/>
    <w:rsid w:val="00A020FA"/>
    <w:rsid w:val="00A03599"/>
    <w:rsid w:val="00A13EBD"/>
    <w:rsid w:val="00A15DB2"/>
    <w:rsid w:val="00A16B05"/>
    <w:rsid w:val="00A212E1"/>
    <w:rsid w:val="00A25B9A"/>
    <w:rsid w:val="00A26BBC"/>
    <w:rsid w:val="00A27716"/>
    <w:rsid w:val="00A31C84"/>
    <w:rsid w:val="00A31C8D"/>
    <w:rsid w:val="00A3211E"/>
    <w:rsid w:val="00A33EB8"/>
    <w:rsid w:val="00A50FF8"/>
    <w:rsid w:val="00A637A5"/>
    <w:rsid w:val="00A7020C"/>
    <w:rsid w:val="00A72FD5"/>
    <w:rsid w:val="00A806AB"/>
    <w:rsid w:val="00A906C3"/>
    <w:rsid w:val="00A964D5"/>
    <w:rsid w:val="00A96F6A"/>
    <w:rsid w:val="00A97EA6"/>
    <w:rsid w:val="00AA329F"/>
    <w:rsid w:val="00AA79F2"/>
    <w:rsid w:val="00AC056C"/>
    <w:rsid w:val="00AC166B"/>
    <w:rsid w:val="00AC22C3"/>
    <w:rsid w:val="00AC36DD"/>
    <w:rsid w:val="00AC48C9"/>
    <w:rsid w:val="00AC67CA"/>
    <w:rsid w:val="00AD3425"/>
    <w:rsid w:val="00AD57C8"/>
    <w:rsid w:val="00AE08D1"/>
    <w:rsid w:val="00AE602A"/>
    <w:rsid w:val="00AF3379"/>
    <w:rsid w:val="00AF5369"/>
    <w:rsid w:val="00AF64BA"/>
    <w:rsid w:val="00B00396"/>
    <w:rsid w:val="00B0163D"/>
    <w:rsid w:val="00B05FAC"/>
    <w:rsid w:val="00B11D49"/>
    <w:rsid w:val="00B12100"/>
    <w:rsid w:val="00B1256E"/>
    <w:rsid w:val="00B13D95"/>
    <w:rsid w:val="00B15331"/>
    <w:rsid w:val="00B17F71"/>
    <w:rsid w:val="00B30305"/>
    <w:rsid w:val="00B30BEF"/>
    <w:rsid w:val="00B3178D"/>
    <w:rsid w:val="00B33AC8"/>
    <w:rsid w:val="00B3499D"/>
    <w:rsid w:val="00B34D69"/>
    <w:rsid w:val="00B45D8C"/>
    <w:rsid w:val="00B50D95"/>
    <w:rsid w:val="00B520F6"/>
    <w:rsid w:val="00B57C3E"/>
    <w:rsid w:val="00B616E0"/>
    <w:rsid w:val="00B65BF1"/>
    <w:rsid w:val="00B66C06"/>
    <w:rsid w:val="00B67609"/>
    <w:rsid w:val="00B751E4"/>
    <w:rsid w:val="00B80A18"/>
    <w:rsid w:val="00B81FAC"/>
    <w:rsid w:val="00B913D7"/>
    <w:rsid w:val="00B9151F"/>
    <w:rsid w:val="00B957C6"/>
    <w:rsid w:val="00B95BB3"/>
    <w:rsid w:val="00BA3D00"/>
    <w:rsid w:val="00BA555F"/>
    <w:rsid w:val="00BB062B"/>
    <w:rsid w:val="00BB2514"/>
    <w:rsid w:val="00BB375E"/>
    <w:rsid w:val="00BC3F97"/>
    <w:rsid w:val="00BC7B19"/>
    <w:rsid w:val="00BD1F12"/>
    <w:rsid w:val="00BE0329"/>
    <w:rsid w:val="00BE1256"/>
    <w:rsid w:val="00BE23D5"/>
    <w:rsid w:val="00BE2D1C"/>
    <w:rsid w:val="00BE5465"/>
    <w:rsid w:val="00BE7AB6"/>
    <w:rsid w:val="00BE7AD5"/>
    <w:rsid w:val="00BF12FC"/>
    <w:rsid w:val="00BF2461"/>
    <w:rsid w:val="00BF6291"/>
    <w:rsid w:val="00BF6F29"/>
    <w:rsid w:val="00BF7F00"/>
    <w:rsid w:val="00C07B9C"/>
    <w:rsid w:val="00C10D1A"/>
    <w:rsid w:val="00C169CB"/>
    <w:rsid w:val="00C1790F"/>
    <w:rsid w:val="00C27C9E"/>
    <w:rsid w:val="00C30A5E"/>
    <w:rsid w:val="00C356DA"/>
    <w:rsid w:val="00C37A24"/>
    <w:rsid w:val="00C44EF7"/>
    <w:rsid w:val="00C52C34"/>
    <w:rsid w:val="00C5460A"/>
    <w:rsid w:val="00C5554D"/>
    <w:rsid w:val="00C5797C"/>
    <w:rsid w:val="00C612E3"/>
    <w:rsid w:val="00C61E10"/>
    <w:rsid w:val="00C65CFE"/>
    <w:rsid w:val="00C668EB"/>
    <w:rsid w:val="00C71C05"/>
    <w:rsid w:val="00C72622"/>
    <w:rsid w:val="00C76E30"/>
    <w:rsid w:val="00C80C88"/>
    <w:rsid w:val="00C85570"/>
    <w:rsid w:val="00C85D9A"/>
    <w:rsid w:val="00C879CE"/>
    <w:rsid w:val="00C90FD1"/>
    <w:rsid w:val="00C9299D"/>
    <w:rsid w:val="00C929BB"/>
    <w:rsid w:val="00C93896"/>
    <w:rsid w:val="00CA18A5"/>
    <w:rsid w:val="00CB0B0C"/>
    <w:rsid w:val="00CB1531"/>
    <w:rsid w:val="00CB496C"/>
    <w:rsid w:val="00CB514D"/>
    <w:rsid w:val="00CC1089"/>
    <w:rsid w:val="00CC3B84"/>
    <w:rsid w:val="00CC4D1D"/>
    <w:rsid w:val="00CC52E9"/>
    <w:rsid w:val="00CC64F8"/>
    <w:rsid w:val="00CD04C4"/>
    <w:rsid w:val="00CD1666"/>
    <w:rsid w:val="00CD3031"/>
    <w:rsid w:val="00CD311C"/>
    <w:rsid w:val="00CD44B0"/>
    <w:rsid w:val="00CD6ACD"/>
    <w:rsid w:val="00CE100C"/>
    <w:rsid w:val="00CE1B32"/>
    <w:rsid w:val="00CE3829"/>
    <w:rsid w:val="00CE4D8C"/>
    <w:rsid w:val="00CF24E6"/>
    <w:rsid w:val="00CF603A"/>
    <w:rsid w:val="00D0232E"/>
    <w:rsid w:val="00D060CD"/>
    <w:rsid w:val="00D066FE"/>
    <w:rsid w:val="00D17D23"/>
    <w:rsid w:val="00D20BF5"/>
    <w:rsid w:val="00D214B2"/>
    <w:rsid w:val="00D279AB"/>
    <w:rsid w:val="00D30675"/>
    <w:rsid w:val="00D30D92"/>
    <w:rsid w:val="00D31F75"/>
    <w:rsid w:val="00D456BB"/>
    <w:rsid w:val="00D52E54"/>
    <w:rsid w:val="00D6012D"/>
    <w:rsid w:val="00D61464"/>
    <w:rsid w:val="00D629FE"/>
    <w:rsid w:val="00D62D43"/>
    <w:rsid w:val="00D635D4"/>
    <w:rsid w:val="00D63C0D"/>
    <w:rsid w:val="00D64A0F"/>
    <w:rsid w:val="00D64A4E"/>
    <w:rsid w:val="00D71549"/>
    <w:rsid w:val="00D7442A"/>
    <w:rsid w:val="00D76119"/>
    <w:rsid w:val="00D76988"/>
    <w:rsid w:val="00D92D02"/>
    <w:rsid w:val="00D96AB8"/>
    <w:rsid w:val="00D96EF5"/>
    <w:rsid w:val="00DA1C5C"/>
    <w:rsid w:val="00DB0714"/>
    <w:rsid w:val="00DB0C19"/>
    <w:rsid w:val="00DB46C7"/>
    <w:rsid w:val="00DB55F9"/>
    <w:rsid w:val="00DC13AE"/>
    <w:rsid w:val="00DC3860"/>
    <w:rsid w:val="00DC3DE4"/>
    <w:rsid w:val="00DC7102"/>
    <w:rsid w:val="00DD04F2"/>
    <w:rsid w:val="00DD0E62"/>
    <w:rsid w:val="00DD26B7"/>
    <w:rsid w:val="00DD4095"/>
    <w:rsid w:val="00DE0CB6"/>
    <w:rsid w:val="00DE1B52"/>
    <w:rsid w:val="00DE37AA"/>
    <w:rsid w:val="00DE38DE"/>
    <w:rsid w:val="00DE3F66"/>
    <w:rsid w:val="00DE5AAA"/>
    <w:rsid w:val="00DE645B"/>
    <w:rsid w:val="00DE7C90"/>
    <w:rsid w:val="00DF2F81"/>
    <w:rsid w:val="00DF3DFB"/>
    <w:rsid w:val="00DF4929"/>
    <w:rsid w:val="00DF4E2A"/>
    <w:rsid w:val="00E01AE5"/>
    <w:rsid w:val="00E05270"/>
    <w:rsid w:val="00E10DC4"/>
    <w:rsid w:val="00E17577"/>
    <w:rsid w:val="00E263B6"/>
    <w:rsid w:val="00E305F3"/>
    <w:rsid w:val="00E306C0"/>
    <w:rsid w:val="00E30C33"/>
    <w:rsid w:val="00E3607A"/>
    <w:rsid w:val="00E43040"/>
    <w:rsid w:val="00E432B6"/>
    <w:rsid w:val="00E45691"/>
    <w:rsid w:val="00E538F0"/>
    <w:rsid w:val="00E54272"/>
    <w:rsid w:val="00E54943"/>
    <w:rsid w:val="00E56AC4"/>
    <w:rsid w:val="00E56DA9"/>
    <w:rsid w:val="00E615D7"/>
    <w:rsid w:val="00E619D8"/>
    <w:rsid w:val="00E638FA"/>
    <w:rsid w:val="00E650FB"/>
    <w:rsid w:val="00E6712F"/>
    <w:rsid w:val="00E71424"/>
    <w:rsid w:val="00E7295F"/>
    <w:rsid w:val="00E7613F"/>
    <w:rsid w:val="00E77AB7"/>
    <w:rsid w:val="00E8250F"/>
    <w:rsid w:val="00E834BD"/>
    <w:rsid w:val="00E85557"/>
    <w:rsid w:val="00E90D06"/>
    <w:rsid w:val="00EA09F7"/>
    <w:rsid w:val="00EA1DDA"/>
    <w:rsid w:val="00EA2FF2"/>
    <w:rsid w:val="00EA43C8"/>
    <w:rsid w:val="00EA6892"/>
    <w:rsid w:val="00EB28EE"/>
    <w:rsid w:val="00EC1908"/>
    <w:rsid w:val="00EC41EB"/>
    <w:rsid w:val="00EC66E2"/>
    <w:rsid w:val="00ED1161"/>
    <w:rsid w:val="00ED2DB0"/>
    <w:rsid w:val="00ED77C0"/>
    <w:rsid w:val="00EE04B6"/>
    <w:rsid w:val="00EE0851"/>
    <w:rsid w:val="00EE13D0"/>
    <w:rsid w:val="00EE6F5D"/>
    <w:rsid w:val="00EE7E19"/>
    <w:rsid w:val="00EF6E18"/>
    <w:rsid w:val="00EF7A8E"/>
    <w:rsid w:val="00F016E2"/>
    <w:rsid w:val="00F01AB3"/>
    <w:rsid w:val="00F0448F"/>
    <w:rsid w:val="00F04673"/>
    <w:rsid w:val="00F06896"/>
    <w:rsid w:val="00F132DB"/>
    <w:rsid w:val="00F20360"/>
    <w:rsid w:val="00F22A47"/>
    <w:rsid w:val="00F24154"/>
    <w:rsid w:val="00F26264"/>
    <w:rsid w:val="00F30F12"/>
    <w:rsid w:val="00F32C33"/>
    <w:rsid w:val="00F35816"/>
    <w:rsid w:val="00F36A81"/>
    <w:rsid w:val="00F3712A"/>
    <w:rsid w:val="00F3782A"/>
    <w:rsid w:val="00F438DB"/>
    <w:rsid w:val="00F52983"/>
    <w:rsid w:val="00F5450C"/>
    <w:rsid w:val="00F54B16"/>
    <w:rsid w:val="00F54D8F"/>
    <w:rsid w:val="00F54FF1"/>
    <w:rsid w:val="00F55435"/>
    <w:rsid w:val="00F56A79"/>
    <w:rsid w:val="00F56C80"/>
    <w:rsid w:val="00F57C23"/>
    <w:rsid w:val="00F63DAB"/>
    <w:rsid w:val="00F65099"/>
    <w:rsid w:val="00F6696D"/>
    <w:rsid w:val="00F670D5"/>
    <w:rsid w:val="00F72401"/>
    <w:rsid w:val="00F771AB"/>
    <w:rsid w:val="00F7739C"/>
    <w:rsid w:val="00F8337B"/>
    <w:rsid w:val="00F8370A"/>
    <w:rsid w:val="00F92EC4"/>
    <w:rsid w:val="00F932FC"/>
    <w:rsid w:val="00F96549"/>
    <w:rsid w:val="00F97549"/>
    <w:rsid w:val="00FA0A5B"/>
    <w:rsid w:val="00FA4BA7"/>
    <w:rsid w:val="00FB0DD3"/>
    <w:rsid w:val="00FC237F"/>
    <w:rsid w:val="00FC63F8"/>
    <w:rsid w:val="00FD2F56"/>
    <w:rsid w:val="00FD6DDA"/>
    <w:rsid w:val="00FD7B31"/>
    <w:rsid w:val="00FE2AB6"/>
    <w:rsid w:val="00FE3F46"/>
    <w:rsid w:val="00FF0FF3"/>
    <w:rsid w:val="00FF1A5D"/>
    <w:rsid w:val="00FF2B00"/>
    <w:rsid w:val="00FF3F47"/>
    <w:rsid w:val="00FF4288"/>
    <w:rsid w:val="00FF4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5C6DB"/>
  <w15:chartTrackingRefBased/>
  <w15:docId w15:val="{85166EA7-BFBD-449A-917D-F8F8C1D1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211E"/>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A3211E"/>
    <w:pPr>
      <w:keepNext/>
      <w:keepLines/>
      <w:spacing w:before="40" w:after="0"/>
      <w:outlineLvl w:val="1"/>
    </w:pPr>
    <w:rPr>
      <w:rFonts w:eastAsiaTheme="majorEastAsia" w:cstheme="majorBidi"/>
      <w:b/>
      <w:sz w:val="26"/>
      <w:szCs w:val="26"/>
    </w:rPr>
  </w:style>
  <w:style w:type="paragraph" w:styleId="Heading3">
    <w:name w:val="heading 3"/>
    <w:basedOn w:val="Normal"/>
    <w:next w:val="Normal"/>
    <w:link w:val="Heading3Char"/>
    <w:uiPriority w:val="9"/>
    <w:semiHidden/>
    <w:unhideWhenUsed/>
    <w:qFormat/>
    <w:rsid w:val="00A3211E"/>
    <w:pPr>
      <w:keepNext/>
      <w:keepLines/>
      <w:spacing w:before="40" w:after="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11E"/>
    <w:rPr>
      <w:rFonts w:eastAsiaTheme="majorEastAsia" w:cstheme="majorBidi"/>
      <w:b/>
      <w:sz w:val="32"/>
      <w:szCs w:val="32"/>
    </w:rPr>
  </w:style>
  <w:style w:type="character" w:customStyle="1" w:styleId="Heading2Char">
    <w:name w:val="Heading 2 Char"/>
    <w:basedOn w:val="DefaultParagraphFont"/>
    <w:link w:val="Heading2"/>
    <w:uiPriority w:val="9"/>
    <w:rsid w:val="00A3211E"/>
    <w:rPr>
      <w:rFonts w:eastAsiaTheme="majorEastAsia" w:cstheme="majorBidi"/>
      <w:b/>
      <w:sz w:val="26"/>
      <w:szCs w:val="26"/>
    </w:rPr>
  </w:style>
  <w:style w:type="character" w:customStyle="1" w:styleId="Heading3Char">
    <w:name w:val="Heading 3 Char"/>
    <w:basedOn w:val="DefaultParagraphFont"/>
    <w:link w:val="Heading3"/>
    <w:uiPriority w:val="9"/>
    <w:semiHidden/>
    <w:rsid w:val="00A3211E"/>
    <w:rPr>
      <w:rFonts w:eastAsiaTheme="majorEastAsia" w:cstheme="majorBidi"/>
      <w:szCs w:val="24"/>
    </w:rPr>
  </w:style>
  <w:style w:type="character" w:styleId="CommentReference">
    <w:name w:val="annotation reference"/>
    <w:basedOn w:val="DefaultParagraphFont"/>
    <w:uiPriority w:val="99"/>
    <w:semiHidden/>
    <w:unhideWhenUsed/>
    <w:rsid w:val="005E1AE9"/>
    <w:rPr>
      <w:sz w:val="16"/>
      <w:szCs w:val="16"/>
    </w:rPr>
  </w:style>
  <w:style w:type="paragraph" w:styleId="CommentText">
    <w:name w:val="annotation text"/>
    <w:basedOn w:val="Normal"/>
    <w:link w:val="CommentTextChar"/>
    <w:uiPriority w:val="99"/>
    <w:unhideWhenUsed/>
    <w:rsid w:val="005E1AE9"/>
    <w:pPr>
      <w:spacing w:after="160"/>
    </w:pPr>
    <w:rPr>
      <w:rFonts w:asciiTheme="minorHAnsi" w:hAnsiTheme="minorHAnsi"/>
      <w:sz w:val="20"/>
      <w:szCs w:val="20"/>
    </w:rPr>
  </w:style>
  <w:style w:type="character" w:customStyle="1" w:styleId="CommentTextChar">
    <w:name w:val="Comment Text Char"/>
    <w:basedOn w:val="DefaultParagraphFont"/>
    <w:link w:val="CommentText"/>
    <w:uiPriority w:val="99"/>
    <w:rsid w:val="005E1AE9"/>
    <w:rPr>
      <w:rFonts w:asciiTheme="minorHAnsi" w:hAnsiTheme="minorHAnsi"/>
      <w:sz w:val="20"/>
      <w:szCs w:val="20"/>
    </w:rPr>
  </w:style>
  <w:style w:type="character" w:styleId="Hyperlink">
    <w:name w:val="Hyperlink"/>
    <w:basedOn w:val="DefaultParagraphFont"/>
    <w:uiPriority w:val="99"/>
    <w:unhideWhenUsed/>
    <w:rsid w:val="005E1AE9"/>
    <w:rPr>
      <w:color w:val="0000FF" w:themeColor="hyperlink"/>
      <w:u w:val="single"/>
    </w:rPr>
  </w:style>
  <w:style w:type="paragraph" w:styleId="BalloonText">
    <w:name w:val="Balloon Text"/>
    <w:basedOn w:val="Normal"/>
    <w:link w:val="BalloonTextChar"/>
    <w:uiPriority w:val="99"/>
    <w:semiHidden/>
    <w:unhideWhenUsed/>
    <w:rsid w:val="005E1AE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AE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E24FB"/>
    <w:pPr>
      <w:spacing w:after="120"/>
    </w:pPr>
    <w:rPr>
      <w:rFonts w:ascii="Times New Roman" w:hAnsi="Times New Roman"/>
      <w:b/>
      <w:bCs/>
    </w:rPr>
  </w:style>
  <w:style w:type="character" w:customStyle="1" w:styleId="CommentSubjectChar">
    <w:name w:val="Comment Subject Char"/>
    <w:basedOn w:val="CommentTextChar"/>
    <w:link w:val="CommentSubject"/>
    <w:uiPriority w:val="99"/>
    <w:semiHidden/>
    <w:rsid w:val="005E24FB"/>
    <w:rPr>
      <w:rFonts w:asciiTheme="minorHAnsi" w:hAnsiTheme="minorHAnsi"/>
      <w:b/>
      <w:bCs/>
      <w:sz w:val="20"/>
      <w:szCs w:val="20"/>
    </w:rPr>
  </w:style>
  <w:style w:type="character" w:styleId="UnresolvedMention">
    <w:name w:val="Unresolved Mention"/>
    <w:basedOn w:val="DefaultParagraphFont"/>
    <w:uiPriority w:val="99"/>
    <w:semiHidden/>
    <w:unhideWhenUsed/>
    <w:rsid w:val="00F670D5"/>
    <w:rPr>
      <w:color w:val="605E5C"/>
      <w:shd w:val="clear" w:color="auto" w:fill="E1DFDD"/>
    </w:rPr>
  </w:style>
  <w:style w:type="paragraph" w:styleId="ListParagraph">
    <w:name w:val="List Paragraph"/>
    <w:basedOn w:val="Normal"/>
    <w:uiPriority w:val="34"/>
    <w:qFormat/>
    <w:rsid w:val="009C3FCC"/>
    <w:pPr>
      <w:ind w:left="720"/>
      <w:contextualSpacing/>
    </w:pPr>
  </w:style>
  <w:style w:type="paragraph" w:styleId="Bibliography">
    <w:name w:val="Bibliography"/>
    <w:basedOn w:val="Normal"/>
    <w:next w:val="Normal"/>
    <w:uiPriority w:val="37"/>
    <w:unhideWhenUsed/>
    <w:rsid w:val="006021FB"/>
    <w:pPr>
      <w:spacing w:after="0" w:line="480" w:lineRule="auto"/>
      <w:ind w:left="720" w:hanging="720"/>
    </w:pPr>
  </w:style>
  <w:style w:type="paragraph" w:styleId="FootnoteText">
    <w:name w:val="footnote text"/>
    <w:basedOn w:val="Normal"/>
    <w:link w:val="FootnoteTextChar"/>
    <w:uiPriority w:val="99"/>
    <w:semiHidden/>
    <w:unhideWhenUsed/>
    <w:rsid w:val="00D31F75"/>
    <w:pPr>
      <w:spacing w:after="0"/>
    </w:pPr>
    <w:rPr>
      <w:sz w:val="20"/>
      <w:szCs w:val="20"/>
    </w:rPr>
  </w:style>
  <w:style w:type="character" w:customStyle="1" w:styleId="FootnoteTextChar">
    <w:name w:val="Footnote Text Char"/>
    <w:basedOn w:val="DefaultParagraphFont"/>
    <w:link w:val="FootnoteText"/>
    <w:uiPriority w:val="99"/>
    <w:semiHidden/>
    <w:rsid w:val="00D31F75"/>
    <w:rPr>
      <w:sz w:val="20"/>
      <w:szCs w:val="20"/>
    </w:rPr>
  </w:style>
  <w:style w:type="character" w:styleId="FootnoteReference">
    <w:name w:val="footnote reference"/>
    <w:basedOn w:val="DefaultParagraphFont"/>
    <w:uiPriority w:val="99"/>
    <w:semiHidden/>
    <w:unhideWhenUsed/>
    <w:rsid w:val="00D31F75"/>
    <w:rPr>
      <w:vertAlign w:val="superscript"/>
    </w:rPr>
  </w:style>
  <w:style w:type="table" w:styleId="TableGrid">
    <w:name w:val="Table Grid"/>
    <w:basedOn w:val="TableNormal"/>
    <w:uiPriority w:val="59"/>
    <w:rsid w:val="002162F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B50D95"/>
    <w:rPr>
      <w:vertAlign w:val="superscript"/>
    </w:rPr>
  </w:style>
  <w:style w:type="paragraph" w:styleId="Header">
    <w:name w:val="header"/>
    <w:basedOn w:val="Normal"/>
    <w:link w:val="HeaderChar"/>
    <w:uiPriority w:val="99"/>
    <w:unhideWhenUsed/>
    <w:rsid w:val="009E5D27"/>
    <w:pPr>
      <w:tabs>
        <w:tab w:val="center" w:pos="4680"/>
        <w:tab w:val="right" w:pos="9360"/>
      </w:tabs>
      <w:spacing w:after="0"/>
    </w:pPr>
  </w:style>
  <w:style w:type="character" w:customStyle="1" w:styleId="HeaderChar">
    <w:name w:val="Header Char"/>
    <w:basedOn w:val="DefaultParagraphFont"/>
    <w:link w:val="Header"/>
    <w:uiPriority w:val="99"/>
    <w:rsid w:val="009E5D27"/>
  </w:style>
  <w:style w:type="paragraph" w:styleId="Footer">
    <w:name w:val="footer"/>
    <w:basedOn w:val="Normal"/>
    <w:link w:val="FooterChar"/>
    <w:uiPriority w:val="99"/>
    <w:unhideWhenUsed/>
    <w:rsid w:val="009E5D27"/>
    <w:pPr>
      <w:tabs>
        <w:tab w:val="center" w:pos="4680"/>
        <w:tab w:val="right" w:pos="9360"/>
      </w:tabs>
      <w:spacing w:after="0"/>
    </w:pPr>
  </w:style>
  <w:style w:type="character" w:customStyle="1" w:styleId="FooterChar">
    <w:name w:val="Footer Char"/>
    <w:basedOn w:val="DefaultParagraphFont"/>
    <w:link w:val="Footer"/>
    <w:uiPriority w:val="99"/>
    <w:rsid w:val="009E5D27"/>
  </w:style>
  <w:style w:type="paragraph" w:styleId="EndnoteText">
    <w:name w:val="endnote text"/>
    <w:basedOn w:val="Normal"/>
    <w:link w:val="EndnoteTextChar"/>
    <w:uiPriority w:val="99"/>
    <w:semiHidden/>
    <w:unhideWhenUsed/>
    <w:rsid w:val="002267A7"/>
    <w:pPr>
      <w:spacing w:after="0"/>
    </w:pPr>
    <w:rPr>
      <w:sz w:val="20"/>
      <w:szCs w:val="20"/>
    </w:rPr>
  </w:style>
  <w:style w:type="character" w:customStyle="1" w:styleId="EndnoteTextChar">
    <w:name w:val="Endnote Text Char"/>
    <w:basedOn w:val="DefaultParagraphFont"/>
    <w:link w:val="EndnoteText"/>
    <w:uiPriority w:val="99"/>
    <w:semiHidden/>
    <w:rsid w:val="002267A7"/>
    <w:rPr>
      <w:sz w:val="20"/>
      <w:szCs w:val="20"/>
    </w:rPr>
  </w:style>
  <w:style w:type="paragraph" w:styleId="Revision">
    <w:name w:val="Revision"/>
    <w:hidden/>
    <w:uiPriority w:val="99"/>
    <w:semiHidden/>
    <w:rsid w:val="006A3B7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1044630">
      <w:bodyDiv w:val="1"/>
      <w:marLeft w:val="0"/>
      <w:marRight w:val="0"/>
      <w:marTop w:val="0"/>
      <w:marBottom w:val="0"/>
      <w:divBdr>
        <w:top w:val="none" w:sz="0" w:space="0" w:color="auto"/>
        <w:left w:val="none" w:sz="0" w:space="0" w:color="auto"/>
        <w:bottom w:val="none" w:sz="0" w:space="0" w:color="auto"/>
        <w:right w:val="none" w:sz="0" w:space="0" w:color="auto"/>
      </w:divBdr>
    </w:div>
    <w:div w:id="149529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utledge.com/Routledge-Handbook-of-Energy-Democracy/Feldpausch-Parker-Endres-Peterson-Gomez/p/book/978042940230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ostonreview.net/science-nature/david-mcdermott-hughes-who-owns-wi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DA0B4-BDB3-4C00-8C3D-4EC78D91F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8618</Words>
  <Characters>49126</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 Burke</dc:creator>
  <cp:keywords/>
  <dc:description/>
  <cp:lastModifiedBy>Deissy Cristina Perilla Daza, Ms</cp:lastModifiedBy>
  <cp:revision>2</cp:revision>
  <dcterms:created xsi:type="dcterms:W3CDTF">2022-01-17T16:48:00Z</dcterms:created>
  <dcterms:modified xsi:type="dcterms:W3CDTF">2022-01-17T16:48:00Z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zotero-version="5.0.22"&gt;&lt;session id="fMq25SQ0"/&gt;&lt;style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value="false"/&gt;&lt;pref name="noteType" value="0"/&gt;&lt;/prefs&gt;&lt;/data&gt;</vt:lpwstr>
  </property>
</Properties>
</file>